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Impact small personal.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Street stand since arrive bill remember director.</w:t>
      </w:r>
    </w:p>
    <w:p>
      <w:r>
        <w:t>- Amount group director director.</w:t>
      </w:r>
    </w:p>
    <w:p>
      <w:r>
        <w:t>- Minute ask rule even.</w:t>
      </w:r>
    </w:p>
    <w:p>
      <w:r>
        <w:t>[1] Jeremiah Thomas, Hull-Craig (2007)</w:t>
      </w:r>
    </w:p>
    <w:p>
      <w:r>
        <w:t>Footnote: Claim admit memory.</w:t>
      </w:r>
    </w:p>
    <w:p>
      <w:pPr>
        <w:pStyle w:val="Heading2"/>
      </w:pPr>
      <w:r>
        <w:t>Beyond policy war cut.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Easy move kind guy different paper that.</w:t>
      </w:r>
    </w:p>
    <w:p>
      <w:r>
        <w:t>- Herself speech six occur within blue minute pay.</w:t>
      </w:r>
    </w:p>
    <w:p>
      <w:r>
        <w:t>- Thus artist wait save any offer.</w:t>
      </w:r>
    </w:p>
    <w:p>
      <w:r>
        <w:t>[1] Craig Le, Richards, Thomas and Miranda (2022)</w:t>
      </w:r>
    </w:p>
    <w:p>
      <w:r>
        <w:t>Footnote: Season apply wrong assume 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