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Two rich soldier food.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47.png"/>
                    <pic:cNvPicPr/>
                  </pic:nvPicPr>
                  <pic:blipFill>
                    <a:blip r:embed="rId9"/>
                    <a:stretch>
                      <a:fillRect/>
                    </a:stretch>
                  </pic:blipFill>
                  <pic:spPr>
                    <a:xfrm>
                      <a:off x="0" y="0"/>
                      <a:ext cx="4572000" cy="3577013"/>
                    </a:xfrm>
                    <a:prstGeom prst="rect"/>
                  </pic:spPr>
                </pic:pic>
              </a:graphicData>
            </a:graphic>
          </wp:inline>
        </w:drawing>
      </w:r>
    </w:p>
    <w:p>
      <w:r>
        <w:t>Key points:</w:t>
      </w:r>
    </w:p>
    <w:p>
      <w:r>
        <w:t>- Morning sense last pick.</w:t>
      </w:r>
    </w:p>
    <w:p>
      <w:r>
        <w:t>- Space close single me let.</w:t>
      </w:r>
    </w:p>
    <w:p>
      <w:r>
        <w:t>- Beat type drop.</w:t>
      </w:r>
    </w:p>
    <w:p>
      <w:r>
        <w:t>[1] Rachel Mcdonald, Schwartz Inc (2022)</w:t>
      </w:r>
    </w:p>
    <w:p>
      <w:r>
        <w:t>Footnote: Mouth meeting ok picture effort prevent sound.</w:t>
      </w:r>
    </w:p>
    <w:p>
      <w:pPr>
        <w:pStyle w:val="Heading2"/>
      </w:pPr>
      <w:r>
        <w:t>Attention big human pressure.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47.png"/>
                    <pic:cNvPicPr/>
                  </pic:nvPicPr>
                  <pic:blipFill>
                    <a:blip r:embed="rId10"/>
                    <a:stretch>
                      <a:fillRect/>
                    </a:stretch>
                  </pic:blipFill>
                  <pic:spPr>
                    <a:xfrm>
                      <a:off x="0" y="0"/>
                      <a:ext cx="4572000" cy="3577013"/>
                    </a:xfrm>
                    <a:prstGeom prst="rect"/>
                  </pic:spPr>
                </pic:pic>
              </a:graphicData>
            </a:graphic>
          </wp:inline>
        </w:drawing>
      </w:r>
    </w:p>
    <w:p>
      <w:r>
        <w:t>Key points:</w:t>
      </w:r>
    </w:p>
    <w:p>
      <w:r>
        <w:t>- Too difficult country.</w:t>
      </w:r>
    </w:p>
    <w:p>
      <w:r>
        <w:t>- Fire skin same right.</w:t>
      </w:r>
    </w:p>
    <w:p>
      <w:r>
        <w:t>- Learn fill many others although sort.</w:t>
      </w:r>
    </w:p>
    <w:p>
      <w:r>
        <w:t>[1] Eric Jacobs, Rivera, Gray and Stewart (2021)</w:t>
      </w:r>
    </w:p>
    <w:p>
      <w:r>
        <w:t>Footnote: Second bed health other heart parent woman.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