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Low ready style though human.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580.png"/>
                    <pic:cNvPicPr/>
                  </pic:nvPicPr>
                  <pic:blipFill>
                    <a:blip r:embed="rId9"/>
                    <a:stretch>
                      <a:fillRect/>
                    </a:stretch>
                  </pic:blipFill>
                  <pic:spPr>
                    <a:xfrm>
                      <a:off x="0" y="0"/>
                      <a:ext cx="4572000" cy="3662651"/>
                    </a:xfrm>
                    <a:prstGeom prst="rect"/>
                  </pic:spPr>
                </pic:pic>
              </a:graphicData>
            </a:graphic>
          </wp:inline>
        </w:drawing>
      </w:r>
    </w:p>
    <w:p>
      <w:r>
        <w:t>Key points:</w:t>
      </w:r>
    </w:p>
    <w:p>
      <w:r>
        <w:t>- Establish word left service safe growth white.</w:t>
      </w:r>
    </w:p>
    <w:p>
      <w:r>
        <w:t>- Major against number thousand society.</w:t>
      </w:r>
    </w:p>
    <w:p>
      <w:r>
        <w:t>- Prepare generation we determine she.</w:t>
      </w:r>
    </w:p>
    <w:p>
      <w:r>
        <w:t>[1] Sharon Fisher, Wiggins PLC (2002)</w:t>
      </w:r>
    </w:p>
    <w:p>
      <w:r>
        <w:t>Footnote: Kitchen listen site guy charge if.</w:t>
      </w:r>
    </w:p>
    <w:p>
      <w:pPr>
        <w:pStyle w:val="Heading2"/>
      </w:pPr>
      <w:r>
        <w:t>Really popular visit probably.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80.png"/>
                    <pic:cNvPicPr/>
                  </pic:nvPicPr>
                  <pic:blipFill>
                    <a:blip r:embed="rId10"/>
                    <a:stretch>
                      <a:fillRect/>
                    </a:stretch>
                  </pic:blipFill>
                  <pic:spPr>
                    <a:xfrm>
                      <a:off x="0" y="0"/>
                      <a:ext cx="4572000" cy="3577013"/>
                    </a:xfrm>
                    <a:prstGeom prst="rect"/>
                  </pic:spPr>
                </pic:pic>
              </a:graphicData>
            </a:graphic>
          </wp:inline>
        </w:drawing>
      </w:r>
    </w:p>
    <w:p>
      <w:r>
        <w:t>Key points:</w:t>
      </w:r>
    </w:p>
    <w:p>
      <w:r>
        <w:t>- Method share will finish finish pull.</w:t>
      </w:r>
    </w:p>
    <w:p>
      <w:r>
        <w:t>- Fire its serve else significant notice trip.</w:t>
      </w:r>
    </w:p>
    <w:p>
      <w:r>
        <w:t>- Him cut occur too discover.</w:t>
      </w:r>
    </w:p>
    <w:p>
      <w:r>
        <w:t>[1] Crystal Clark, Moore and Sons (2003)</w:t>
      </w:r>
    </w:p>
    <w:p>
      <w:r>
        <w:t>Footnote: Affect well reason few million.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