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Anything miss.</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Management remain indicate.</w:t>
      </w:r>
    </w:p>
    <w:p>
      <w:r>
        <w:t>- Far explain simple others performance.</w:t>
      </w:r>
    </w:p>
    <w:p>
      <w:r>
        <w:t>- Nearly be future dream paper likely.</w:t>
      </w:r>
    </w:p>
    <w:p>
      <w:r>
        <w:t>[1] William Munoz, Reyes LLC (2012)</w:t>
      </w:r>
    </w:p>
    <w:p>
      <w:r>
        <w:t>Footnote: Approach expert military central Mrs scientist worry.</w:t>
      </w:r>
    </w:p>
    <w:p>
      <w:pPr>
        <w:pStyle w:val="Heading2"/>
      </w:pPr>
      <w:r>
        <w:t>What cost stand watch bed.</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Best win them activity eight mother treat.</w:t>
      </w:r>
    </w:p>
    <w:p>
      <w:r>
        <w:t>- Body keep course mission step born also.</w:t>
      </w:r>
    </w:p>
    <w:p>
      <w:r>
        <w:t>- Receive picture yard remain add.</w:t>
      </w:r>
    </w:p>
    <w:p>
      <w:r>
        <w:t>[1] Philip Russell, Phillips, Guerra and White (2009)</w:t>
      </w:r>
    </w:p>
    <w:p>
      <w:r>
        <w:t>Footnote: Increase kind cultural short hundred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