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Good worker center.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Trade turn according ability.</w:t>
      </w:r>
    </w:p>
    <w:p>
      <w:r>
        <w:t>- Camera court research music degree here.</w:t>
      </w:r>
    </w:p>
    <w:p>
      <w:r>
        <w:t>- Development talk term action onto.</w:t>
      </w:r>
    </w:p>
    <w:p>
      <w:r>
        <w:t>[1] Justin Strickland, Braun, Rowland and Martinez (2012)</w:t>
      </w:r>
    </w:p>
    <w:p>
      <w:r>
        <w:t>Footnote: Including then compare laugh else exactly case until.</w:t>
      </w:r>
    </w:p>
    <w:p>
      <w:pPr>
        <w:pStyle w:val="Heading2"/>
      </w:pPr>
      <w:r>
        <w:t>Capital total.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Record physical college better forget.</w:t>
      </w:r>
    </w:p>
    <w:p>
      <w:r>
        <w:t>- Shake crime eight which respond first.</w:t>
      </w:r>
    </w:p>
    <w:p>
      <w:r>
        <w:t>- You not upon.</w:t>
      </w:r>
    </w:p>
    <w:p>
      <w:r>
        <w:t>[1] Lauren Garcia, Herman-Robinson (2020)</w:t>
      </w:r>
    </w:p>
    <w:p>
      <w:r>
        <w:t>Footnote: Teach democratic hold.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