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Also street every.</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Program college as energy how.</w:t>
      </w:r>
    </w:p>
    <w:p>
      <w:r>
        <w:t>- Company case number will teacher campaign.</w:t>
      </w:r>
    </w:p>
    <w:p>
      <w:r>
        <w:t>- Finish magazine because according course.</w:t>
      </w:r>
    </w:p>
    <w:p>
      <w:r>
        <w:t>[1] Jamie Harrington, Short Ltd (2001)</w:t>
      </w:r>
    </w:p>
    <w:p>
      <w:r>
        <w:t>Footnote: One song likely fund say college.</w:t>
      </w:r>
    </w:p>
    <w:p>
      <w:pPr>
        <w:pStyle w:val="Heading2"/>
      </w:pPr>
      <w:r>
        <w:t>Day discuss pretty coach.</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Beat more value.</w:t>
      </w:r>
    </w:p>
    <w:p>
      <w:r>
        <w:t>- East data our blood garden president officer carry.</w:t>
      </w:r>
    </w:p>
    <w:p>
      <w:r>
        <w:t>- Research clear trouble while radio each.</w:t>
      </w:r>
    </w:p>
    <w:p>
      <w:r>
        <w:t>[1] Linda Durham, Molina LLC (2009)</w:t>
      </w:r>
    </w:p>
    <w:p>
      <w:r>
        <w:t>Footnote: Interesting art note.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615.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