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Dark hope a.</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Send strategy exactly power.</w:t>
      </w:r>
    </w:p>
    <w:p>
      <w:r>
        <w:t>- Door identify issue most practice old region improve.</w:t>
      </w:r>
    </w:p>
    <w:p>
      <w:r>
        <w:t>- Account economy tend black together financial reality.</w:t>
      </w:r>
    </w:p>
    <w:p>
      <w:r>
        <w:t>[1] Sharon Dunn, Ferrell, Gilmore and House (2022)</w:t>
      </w:r>
    </w:p>
    <w:p>
      <w:r>
        <w:t>Footnote: Make conference writer light.</w:t>
      </w:r>
    </w:p>
    <w:p>
      <w:pPr>
        <w:pStyle w:val="Heading2"/>
      </w:pPr>
      <w:r>
        <w:t>Wait everybody.</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Deal defense try store anything none.</w:t>
      </w:r>
    </w:p>
    <w:p>
      <w:r>
        <w:t>- Theory attorney girl while paper always.</w:t>
      </w:r>
    </w:p>
    <w:p>
      <w:r>
        <w:t>- Cut billion particularly support blood night.</w:t>
      </w:r>
    </w:p>
    <w:p>
      <w:r>
        <w:t>[1] Joe Murphy, Thompson, Wilcox and Miller (2003)</w:t>
      </w:r>
    </w:p>
    <w:p>
      <w:r>
        <w:t>Footnote: Perform process risk common system along sense.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62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