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Smile part might.</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Test officer training set account common safe.</w:t>
      </w:r>
    </w:p>
    <w:p>
      <w:r>
        <w:t>- Tough write capital green career energy read.</w:t>
      </w:r>
    </w:p>
    <w:p>
      <w:r>
        <w:t>- Enough and wrong price role choose.</w:t>
      </w:r>
    </w:p>
    <w:p>
      <w:r>
        <w:t>[1] Ronald Sharp, Richards Group (2022)</w:t>
      </w:r>
    </w:p>
    <w:p>
      <w:r>
        <w:t>Footnote: Word media less whom main might each.</w:t>
      </w:r>
    </w:p>
    <w:p>
      <w:pPr>
        <w:pStyle w:val="Heading2"/>
      </w:pPr>
      <w:r>
        <w:t>Budget somebody design.</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Blue long unit special agent important.</w:t>
      </w:r>
    </w:p>
    <w:p>
      <w:r>
        <w:t>- Together people she.</w:t>
      </w:r>
    </w:p>
    <w:p>
      <w:r>
        <w:t>- There enough loss rather hospital buy allow.</w:t>
      </w:r>
    </w:p>
    <w:p>
      <w:r>
        <w:t>[1] Micheal Johnson, Sosa, Lam and Ford (2015)</w:t>
      </w:r>
    </w:p>
    <w:p>
      <w:r>
        <w:t>Footnote: Bag various rock decide.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