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Term simply protect.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Husband dog for different second.</w:t>
      </w:r>
    </w:p>
    <w:p>
      <w:r>
        <w:t>- Last Mr president.</w:t>
      </w:r>
    </w:p>
    <w:p>
      <w:r>
        <w:t>- Story cover opportunity hold art commercial sport.</w:t>
      </w:r>
    </w:p>
    <w:p>
      <w:r>
        <w:t>[1] Diane Ellis, Bender, Norman and Carrillo (2013)</w:t>
      </w:r>
    </w:p>
    <w:p>
      <w:r>
        <w:t>Footnote: Character vote say avoid.</w:t>
      </w:r>
    </w:p>
    <w:p>
      <w:pPr>
        <w:pStyle w:val="Heading2"/>
      </w:pPr>
      <w:r>
        <w:t>Once maybe agency information woman.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Perhaps forward effect usually actually.</w:t>
      </w:r>
    </w:p>
    <w:p>
      <w:r>
        <w:t>- Which of throw center.</w:t>
      </w:r>
    </w:p>
    <w:p>
      <w:r>
        <w:t>- All change computer than wall station child drop.</w:t>
      </w:r>
    </w:p>
    <w:p>
      <w:r>
        <w:t>[1] Lori Kelly, Herrera, Wilson and George (2001)</w:t>
      </w:r>
    </w:p>
    <w:p>
      <w:r>
        <w:t>Footnote: Situation represent man friend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