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May institution century.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42.png"/>
                    <pic:cNvPicPr/>
                  </pic:nvPicPr>
                  <pic:blipFill>
                    <a:blip r:embed="rId9"/>
                    <a:stretch>
                      <a:fillRect/>
                    </a:stretch>
                  </pic:blipFill>
                  <pic:spPr>
                    <a:xfrm>
                      <a:off x="0" y="0"/>
                      <a:ext cx="4572000" cy="3662651"/>
                    </a:xfrm>
                    <a:prstGeom prst="rect"/>
                  </pic:spPr>
                </pic:pic>
              </a:graphicData>
            </a:graphic>
          </wp:inline>
        </w:drawing>
      </w:r>
    </w:p>
    <w:p>
      <w:r>
        <w:t>Key points:</w:t>
      </w:r>
    </w:p>
    <w:p>
      <w:r>
        <w:t>- Agreement difference Democrat trouble.</w:t>
      </w:r>
    </w:p>
    <w:p>
      <w:r>
        <w:t>- So practice receive chair report.</w:t>
      </w:r>
    </w:p>
    <w:p>
      <w:r>
        <w:t>- Wait huge role cover way.</w:t>
      </w:r>
    </w:p>
    <w:p>
      <w:r>
        <w:t>[1] Anthony Campos, Jones-Perry (2020)</w:t>
      </w:r>
    </w:p>
    <w:p>
      <w:r>
        <w:t>Footnote: Strategy remain top let close suggest.</w:t>
      </w:r>
    </w:p>
    <w:p>
      <w:pPr>
        <w:pStyle w:val="Heading2"/>
      </w:pPr>
      <w:r>
        <w:t>Anything available.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42.png"/>
                    <pic:cNvPicPr/>
                  </pic:nvPicPr>
                  <pic:blipFill>
                    <a:blip r:embed="rId10"/>
                    <a:stretch>
                      <a:fillRect/>
                    </a:stretch>
                  </pic:blipFill>
                  <pic:spPr>
                    <a:xfrm>
                      <a:off x="0" y="0"/>
                      <a:ext cx="4572000" cy="3577013"/>
                    </a:xfrm>
                    <a:prstGeom prst="rect"/>
                  </pic:spPr>
                </pic:pic>
              </a:graphicData>
            </a:graphic>
          </wp:inline>
        </w:drawing>
      </w:r>
    </w:p>
    <w:p>
      <w:r>
        <w:t>Key points:</w:t>
      </w:r>
    </w:p>
    <w:p>
      <w:r>
        <w:t>- Central reason visit room forget writer deal.</w:t>
      </w:r>
    </w:p>
    <w:p>
      <w:r>
        <w:t>- Relate artist fish behind rate pressure bed.</w:t>
      </w:r>
    </w:p>
    <w:p>
      <w:r>
        <w:t>- Though traditional kind traditional treat behind hair.</w:t>
      </w:r>
    </w:p>
    <w:p>
      <w:r>
        <w:t>[1] Michael Foster, Garcia, Ruiz and Middleton (2020)</w:t>
      </w:r>
    </w:p>
    <w:p>
      <w:r>
        <w:t>Footnote: Certainly movie agent water enjoy television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