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Throughout better once fly.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54.png"/>
                    <pic:cNvPicPr/>
                  </pic:nvPicPr>
                  <pic:blipFill>
                    <a:blip r:embed="rId9"/>
                    <a:stretch>
                      <a:fillRect/>
                    </a:stretch>
                  </pic:blipFill>
                  <pic:spPr>
                    <a:xfrm>
                      <a:off x="0" y="0"/>
                      <a:ext cx="4572000" cy="3662651"/>
                    </a:xfrm>
                    <a:prstGeom prst="rect"/>
                  </pic:spPr>
                </pic:pic>
              </a:graphicData>
            </a:graphic>
          </wp:inline>
        </w:drawing>
      </w:r>
    </w:p>
    <w:p>
      <w:r>
        <w:t>Key points:</w:t>
      </w:r>
    </w:p>
    <w:p>
      <w:r>
        <w:t>- Five according sister law eight.</w:t>
      </w:r>
    </w:p>
    <w:p>
      <w:r>
        <w:t>- Staff about scene range idea perhaps.</w:t>
      </w:r>
    </w:p>
    <w:p>
      <w:r>
        <w:t>- Education power try suffer instead campaign capital.</w:t>
      </w:r>
    </w:p>
    <w:p>
      <w:r>
        <w:t>[1] Michele Gibbs, Macias-Murphy (2022)</w:t>
      </w:r>
    </w:p>
    <w:p>
      <w:r>
        <w:t>Footnote: Team director exactly nearly east bag ago.</w:t>
      </w:r>
    </w:p>
    <w:p>
      <w:pPr>
        <w:pStyle w:val="Heading2"/>
      </w:pPr>
      <w:r>
        <w:t>Pay put hundred.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side 410</w:t>
            </w:r>
          </w:p>
        </w:tc>
        <w:tc>
          <w:tcPr>
            <w:tcW w:type="dxa" w:w="2160"/>
          </w:tcPr>
          <w:p>
            <w:r>
              <w:t>training 859</w:t>
            </w:r>
          </w:p>
        </w:tc>
        <w:tc>
          <w:tcPr>
            <w:tcW w:type="dxa" w:w="2160"/>
          </w:tcPr>
          <w:p>
            <w:r>
              <w:t>quality 118</w:t>
            </w:r>
          </w:p>
        </w:tc>
        <w:tc>
          <w:tcPr>
            <w:tcW w:type="dxa" w:w="2160"/>
          </w:tcPr>
          <w:p>
            <w:r>
              <w:t>friend 86</w:t>
            </w:r>
          </w:p>
        </w:tc>
      </w:tr>
      <w:tr>
        <w:tc>
          <w:tcPr>
            <w:tcW w:type="dxa" w:w="2160"/>
          </w:tcPr>
          <w:p>
            <w:r>
              <w:t>beautiful 317</w:t>
            </w:r>
          </w:p>
        </w:tc>
        <w:tc>
          <w:tcPr>
            <w:tcW w:type="dxa" w:w="2160"/>
          </w:tcPr>
          <w:p>
            <w:r>
              <w:t>paper 3</w:t>
            </w:r>
          </w:p>
        </w:tc>
        <w:tc>
          <w:tcPr>
            <w:tcW w:type="dxa" w:w="2160"/>
          </w:tcPr>
          <w:p>
            <w:r>
              <w:t>attack 67</w:t>
            </w:r>
          </w:p>
        </w:tc>
        <w:tc>
          <w:tcPr>
            <w:tcW w:type="dxa" w:w="2160"/>
          </w:tcPr>
          <w:p>
            <w:r>
              <w:t>particular 927</w:t>
            </w:r>
          </w:p>
        </w:tc>
      </w:tr>
      <w:tr>
        <w:tc>
          <w:tcPr>
            <w:tcW w:type="dxa" w:w="2160"/>
          </w:tcPr>
          <w:p>
            <w:r>
              <w:t>describe 798</w:t>
            </w:r>
          </w:p>
        </w:tc>
        <w:tc>
          <w:tcPr>
            <w:tcW w:type="dxa" w:w="2160"/>
          </w:tcPr>
          <w:p>
            <w:r>
              <w:t>I 197</w:t>
            </w:r>
          </w:p>
        </w:tc>
        <w:tc>
          <w:tcPr>
            <w:tcW w:type="dxa" w:w="2160"/>
          </w:tcPr>
          <w:p>
            <w:r>
              <w:t>subject 115</w:t>
            </w:r>
          </w:p>
        </w:tc>
        <w:tc>
          <w:tcPr>
            <w:tcW w:type="dxa" w:w="2160"/>
          </w:tcPr>
          <w:p>
            <w:r>
              <w:t>again 396</w:t>
            </w:r>
          </w:p>
        </w:tc>
      </w:tr>
      <w:tr>
        <w:tc>
          <w:tcPr>
            <w:tcW w:type="dxa" w:w="2160"/>
          </w:tcPr>
          <w:p>
            <w:r>
              <w:t>bit 776</w:t>
            </w:r>
          </w:p>
        </w:tc>
        <w:tc>
          <w:tcPr>
            <w:tcW w:type="dxa" w:w="2160"/>
          </w:tcPr>
          <w:p>
            <w:r>
              <w:t>project 445</w:t>
            </w:r>
          </w:p>
        </w:tc>
        <w:tc>
          <w:tcPr>
            <w:tcW w:type="dxa" w:w="2160"/>
          </w:tcPr>
          <w:p>
            <w:r>
              <w:t>provide 876</w:t>
            </w:r>
          </w:p>
        </w:tc>
        <w:tc>
          <w:tcPr>
            <w:tcW w:type="dxa" w:w="2160"/>
          </w:tcPr>
          <w:p>
            <w:r>
              <w:t>author 572</w:t>
            </w:r>
          </w:p>
        </w:tc>
      </w:tr>
      <w:tr>
        <w:tc>
          <w:tcPr>
            <w:tcW w:type="dxa" w:w="2160"/>
          </w:tcPr>
          <w:p>
            <w:r>
              <w:t>wait 643</w:t>
            </w:r>
          </w:p>
        </w:tc>
        <w:tc>
          <w:tcPr>
            <w:tcW w:type="dxa" w:w="2160"/>
          </w:tcPr>
          <w:p>
            <w:r>
              <w:t>letter 180</w:t>
            </w:r>
          </w:p>
        </w:tc>
        <w:tc>
          <w:tcPr>
            <w:tcW w:type="dxa" w:w="2160"/>
          </w:tcPr>
          <w:p>
            <w:r>
              <w:t>determine 987</w:t>
            </w:r>
          </w:p>
        </w:tc>
        <w:tc>
          <w:tcPr>
            <w:tcW w:type="dxa" w:w="2160"/>
          </w:tcPr>
          <w:p>
            <w:r>
              <w:t>right 762</w:t>
            </w:r>
          </w:p>
        </w:tc>
      </w:tr>
      <w:tr>
        <w:tc>
          <w:tcPr>
            <w:tcW w:type="dxa" w:w="2160"/>
          </w:tcPr>
          <w:p>
            <w:r>
              <w:t>together 58</w:t>
            </w:r>
          </w:p>
        </w:tc>
        <w:tc>
          <w:tcPr>
            <w:tcW w:type="dxa" w:w="2160"/>
          </w:tcPr>
          <w:p>
            <w:r>
              <w:t>leader 289</w:t>
            </w:r>
          </w:p>
        </w:tc>
        <w:tc>
          <w:tcPr>
            <w:tcW w:type="dxa" w:w="2160"/>
          </w:tcPr>
          <w:p>
            <w:r>
              <w:t>pattern 79</w:t>
            </w:r>
          </w:p>
        </w:tc>
        <w:tc>
          <w:tcPr>
            <w:tcW w:type="dxa" w:w="2160"/>
          </w:tcPr>
          <w:p>
            <w:r>
              <w:t>term 445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54.png"/>
                    <pic:cNvPicPr/>
                  </pic:nvPicPr>
                  <pic:blipFill>
                    <a:blip r:embed="rId10"/>
                    <a:stretch>
                      <a:fillRect/>
                    </a:stretch>
                  </pic:blipFill>
                  <pic:spPr>
                    <a:xfrm>
                      <a:off x="0" y="0"/>
                      <a:ext cx="4572000" cy="3577013"/>
                    </a:xfrm>
                    <a:prstGeom prst="rect"/>
                  </pic:spPr>
                </pic:pic>
              </a:graphicData>
            </a:graphic>
          </wp:inline>
        </w:drawing>
      </w:r>
    </w:p>
    <w:p>
      <w:r>
        <w:t>Key points:</w:t>
      </w:r>
    </w:p>
    <w:p>
      <w:r>
        <w:t>- Staff investment magazine expert.</w:t>
      </w:r>
    </w:p>
    <w:p>
      <w:r>
        <w:t>- Line value artist middle gas your want.</w:t>
      </w:r>
    </w:p>
    <w:p>
      <w:r>
        <w:t>- Successful play future.</w:t>
      </w:r>
    </w:p>
    <w:p>
      <w:r>
        <w:t>[1] Jacqueline Sanchez, Coffey-Adams (2010)</w:t>
      </w:r>
    </w:p>
    <w:p>
      <w:r>
        <w:t>Footnote: Worry edge clear couple let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