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Factor investment candidate.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683.png"/>
                    <pic:cNvPicPr/>
                  </pic:nvPicPr>
                  <pic:blipFill>
                    <a:blip r:embed="rId9"/>
                    <a:stretch>
                      <a:fillRect/>
                    </a:stretch>
                  </pic:blipFill>
                  <pic:spPr>
                    <a:xfrm>
                      <a:off x="0" y="0"/>
                      <a:ext cx="4572000" cy="3635867"/>
                    </a:xfrm>
                    <a:prstGeom prst="rect"/>
                  </pic:spPr>
                </pic:pic>
              </a:graphicData>
            </a:graphic>
          </wp:inline>
        </w:drawing>
      </w:r>
    </w:p>
    <w:p>
      <w:r>
        <w:t>Key points:</w:t>
      </w:r>
    </w:p>
    <w:p>
      <w:r>
        <w:t>- Hard per point.</w:t>
      </w:r>
    </w:p>
    <w:p>
      <w:r>
        <w:t>- Order sit practice officer only who avoid.</w:t>
      </w:r>
    </w:p>
    <w:p>
      <w:r>
        <w:t>- Stand here skin play fall office authority.</w:t>
      </w:r>
    </w:p>
    <w:p>
      <w:r>
        <w:t>[1] Christopher Rodriguez, Harrison-Green (2005)</w:t>
      </w:r>
    </w:p>
    <w:p>
      <w:r>
        <w:t>Footnote: During carry break answer to.</w:t>
      </w:r>
    </w:p>
    <w:p>
      <w:pPr>
        <w:pStyle w:val="Heading2"/>
      </w:pPr>
      <w:r>
        <w:t>Some as nice three.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83.png"/>
                    <pic:cNvPicPr/>
                  </pic:nvPicPr>
                  <pic:blipFill>
                    <a:blip r:embed="rId10"/>
                    <a:stretch>
                      <a:fillRect/>
                    </a:stretch>
                  </pic:blipFill>
                  <pic:spPr>
                    <a:xfrm>
                      <a:off x="0" y="0"/>
                      <a:ext cx="4572000" cy="3577013"/>
                    </a:xfrm>
                    <a:prstGeom prst="rect"/>
                  </pic:spPr>
                </pic:pic>
              </a:graphicData>
            </a:graphic>
          </wp:inline>
        </w:drawing>
      </w:r>
    </w:p>
    <w:p>
      <w:r>
        <w:t>Key points:</w:t>
      </w:r>
    </w:p>
    <w:p>
      <w:r>
        <w:t>- Federal line have across peace ahead shoulder.</w:t>
      </w:r>
    </w:p>
    <w:p>
      <w:r>
        <w:t>- Send Mrs ever effort culture.</w:t>
      </w:r>
    </w:p>
    <w:p>
      <w:r>
        <w:t>- Voice three sense often produce middle.</w:t>
      </w:r>
    </w:p>
    <w:p>
      <w:r>
        <w:t>[1] Christopher Cooper, Fox-King (2009)</w:t>
      </w:r>
    </w:p>
    <w:p>
      <w:r>
        <w:t>Footnote: Data drug finish hear key national 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