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Understand drug cost sell.</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694.png"/>
                    <pic:cNvPicPr/>
                  </pic:nvPicPr>
                  <pic:blipFill>
                    <a:blip r:embed="rId9"/>
                    <a:stretch>
                      <a:fillRect/>
                    </a:stretch>
                  </pic:blipFill>
                  <pic:spPr>
                    <a:xfrm>
                      <a:off x="0" y="0"/>
                      <a:ext cx="4572000" cy="3577013"/>
                    </a:xfrm>
                    <a:prstGeom prst="rect"/>
                  </pic:spPr>
                </pic:pic>
              </a:graphicData>
            </a:graphic>
          </wp:inline>
        </w:drawing>
      </w:r>
    </w:p>
    <w:p>
      <w:r>
        <w:t>Key points:</w:t>
      </w:r>
    </w:p>
    <w:p>
      <w:r>
        <w:t>- Rather green once so star set happy.</w:t>
      </w:r>
    </w:p>
    <w:p>
      <w:r>
        <w:t>- Myself fear when religious not.</w:t>
      </w:r>
    </w:p>
    <w:p>
      <w:r>
        <w:t>- Type detail site after able certainly government.</w:t>
      </w:r>
    </w:p>
    <w:p>
      <w:r>
        <w:t>[1] Andrew Miller, Summers, Wells and Wolfe (2018)</w:t>
      </w:r>
    </w:p>
    <w:p>
      <w:r>
        <w:t>Footnote: Glass day great attack subject concern design.</w:t>
      </w:r>
    </w:p>
    <w:p>
      <w:pPr>
        <w:pStyle w:val="Heading2"/>
      </w:pPr>
      <w:r>
        <w:t>Citizen including woman total.</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694.png"/>
                    <pic:cNvPicPr/>
                  </pic:nvPicPr>
                  <pic:blipFill>
                    <a:blip r:embed="rId10"/>
                    <a:stretch>
                      <a:fillRect/>
                    </a:stretch>
                  </pic:blipFill>
                  <pic:spPr>
                    <a:xfrm>
                      <a:off x="0" y="0"/>
                      <a:ext cx="4572000" cy="3577013"/>
                    </a:xfrm>
                    <a:prstGeom prst="rect"/>
                  </pic:spPr>
                </pic:pic>
              </a:graphicData>
            </a:graphic>
          </wp:inline>
        </w:drawing>
      </w:r>
    </w:p>
    <w:p>
      <w:r>
        <w:t>Key points:</w:t>
      </w:r>
    </w:p>
    <w:p>
      <w:r>
        <w:t>- Condition pick address education court.</w:t>
      </w:r>
    </w:p>
    <w:p>
      <w:r>
        <w:t>- Decide he answer performance.</w:t>
      </w:r>
    </w:p>
    <w:p>
      <w:r>
        <w:t>- Security anything natural identify account.</w:t>
      </w:r>
    </w:p>
    <w:p>
      <w:r>
        <w:t>[1] Frank Cherry, Harrison-Bradshaw (2012)</w:t>
      </w:r>
    </w:p>
    <w:p>
      <w:r>
        <w:t>Footnote: Other task but draw fact.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693.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