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Ground may deep.</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entire 734</w:t>
            </w:r>
          </w:p>
        </w:tc>
        <w:tc>
          <w:tcPr>
            <w:tcW w:type="dxa" w:w="2160"/>
          </w:tcPr>
          <w:p>
            <w:r>
              <w:t>may 251</w:t>
            </w:r>
          </w:p>
        </w:tc>
        <w:tc>
          <w:tcPr>
            <w:tcW w:type="dxa" w:w="2160"/>
          </w:tcPr>
          <w:p>
            <w:r>
              <w:t>bit 274</w:t>
            </w:r>
          </w:p>
        </w:tc>
        <w:tc>
          <w:tcPr>
            <w:tcW w:type="dxa" w:w="2160"/>
          </w:tcPr>
          <w:p>
            <w:r>
              <w:t>note 203</w:t>
            </w:r>
          </w:p>
        </w:tc>
      </w:tr>
      <w:tr>
        <w:tc>
          <w:tcPr>
            <w:tcW w:type="dxa" w:w="2160"/>
          </w:tcPr>
          <w:p>
            <w:r>
              <w:t>task 688</w:t>
            </w:r>
          </w:p>
        </w:tc>
        <w:tc>
          <w:tcPr>
            <w:tcW w:type="dxa" w:w="2160"/>
          </w:tcPr>
          <w:p>
            <w:r>
              <w:t>foreign 854</w:t>
            </w:r>
          </w:p>
        </w:tc>
        <w:tc>
          <w:tcPr>
            <w:tcW w:type="dxa" w:w="2160"/>
          </w:tcPr>
          <w:p>
            <w:r>
              <w:t>support 991</w:t>
            </w:r>
          </w:p>
        </w:tc>
        <w:tc>
          <w:tcPr>
            <w:tcW w:type="dxa" w:w="2160"/>
          </w:tcPr>
          <w:p>
            <w:r>
              <w:t>rise 177</w:t>
            </w:r>
          </w:p>
        </w:tc>
      </w:tr>
      <w:tr>
        <w:tc>
          <w:tcPr>
            <w:tcW w:type="dxa" w:w="2160"/>
          </w:tcPr>
          <w:p>
            <w:r>
              <w:t>house 874</w:t>
            </w:r>
          </w:p>
        </w:tc>
        <w:tc>
          <w:tcPr>
            <w:tcW w:type="dxa" w:w="2160"/>
          </w:tcPr>
          <w:p>
            <w:r>
              <w:t>late 437</w:t>
            </w:r>
          </w:p>
        </w:tc>
        <w:tc>
          <w:tcPr>
            <w:tcW w:type="dxa" w:w="2160"/>
          </w:tcPr>
          <w:p>
            <w:r>
              <w:t>recently 376</w:t>
            </w:r>
          </w:p>
        </w:tc>
        <w:tc>
          <w:tcPr>
            <w:tcW w:type="dxa" w:w="2160"/>
          </w:tcPr>
          <w:p>
            <w:r>
              <w:t>study 80</w:t>
            </w:r>
          </w:p>
        </w:tc>
      </w:tr>
      <w:tr>
        <w:tc>
          <w:tcPr>
            <w:tcW w:type="dxa" w:w="2160"/>
          </w:tcPr>
          <w:p>
            <w:r>
              <w:t>day 714</w:t>
            </w:r>
          </w:p>
        </w:tc>
        <w:tc>
          <w:tcPr>
            <w:tcW w:type="dxa" w:w="2160"/>
          </w:tcPr>
          <w:p>
            <w:r>
              <w:t>window 563</w:t>
            </w:r>
          </w:p>
        </w:tc>
        <w:tc>
          <w:tcPr>
            <w:tcW w:type="dxa" w:w="2160"/>
          </w:tcPr>
          <w:p>
            <w:r>
              <w:t>where 660</w:t>
            </w:r>
          </w:p>
        </w:tc>
        <w:tc>
          <w:tcPr>
            <w:tcW w:type="dxa" w:w="2160"/>
          </w:tcPr>
          <w:p>
            <w:r>
              <w:t>improve 958</w:t>
            </w:r>
          </w:p>
        </w:tc>
      </w:tr>
      <w:tr>
        <w:tc>
          <w:tcPr>
            <w:tcW w:type="dxa" w:w="2160"/>
          </w:tcPr>
          <w:p>
            <w:r>
              <w:t>positive 464</w:t>
            </w:r>
          </w:p>
        </w:tc>
        <w:tc>
          <w:tcPr>
            <w:tcW w:type="dxa" w:w="2160"/>
          </w:tcPr>
          <w:p>
            <w:r>
              <w:t>first 347</w:t>
            </w:r>
          </w:p>
        </w:tc>
        <w:tc>
          <w:tcPr>
            <w:tcW w:type="dxa" w:w="2160"/>
          </w:tcPr>
          <w:p>
            <w:r>
              <w:t>movie 694</w:t>
            </w:r>
          </w:p>
        </w:tc>
        <w:tc>
          <w:tcPr>
            <w:tcW w:type="dxa" w:w="2160"/>
          </w:tcPr>
          <w:p>
            <w:r>
              <w:t>understand 243</w:t>
            </w:r>
          </w:p>
        </w:tc>
      </w:tr>
      <w:tr>
        <w:tc>
          <w:tcPr>
            <w:tcW w:type="dxa" w:w="2160"/>
          </w:tcPr>
          <w:p>
            <w:r>
              <w:t>he 205</w:t>
            </w:r>
          </w:p>
        </w:tc>
        <w:tc>
          <w:tcPr>
            <w:tcW w:type="dxa" w:w="2160"/>
          </w:tcPr>
          <w:p>
            <w:r>
              <w:t>story 304</w:t>
            </w:r>
          </w:p>
        </w:tc>
        <w:tc>
          <w:tcPr>
            <w:tcW w:type="dxa" w:w="2160"/>
          </w:tcPr>
          <w:p>
            <w:r>
              <w:t>campaign 877</w:t>
            </w:r>
          </w:p>
        </w:tc>
        <w:tc>
          <w:tcPr>
            <w:tcW w:type="dxa" w:w="2160"/>
          </w:tcPr>
          <w:p>
            <w:r>
              <w:t>oil 835</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740.png"/>
                    <pic:cNvPicPr/>
                  </pic:nvPicPr>
                  <pic:blipFill>
                    <a:blip r:embed="rId9"/>
                    <a:stretch>
                      <a:fillRect/>
                    </a:stretch>
                  </pic:blipFill>
                  <pic:spPr>
                    <a:xfrm>
                      <a:off x="0" y="0"/>
                      <a:ext cx="4572000" cy="3577013"/>
                    </a:xfrm>
                    <a:prstGeom prst="rect"/>
                  </pic:spPr>
                </pic:pic>
              </a:graphicData>
            </a:graphic>
          </wp:inline>
        </w:drawing>
      </w:r>
    </w:p>
    <w:p>
      <w:r>
        <w:t>Key points:</w:t>
      </w:r>
    </w:p>
    <w:p>
      <w:r>
        <w:t>- Determine born for cause.</w:t>
      </w:r>
    </w:p>
    <w:p>
      <w:r>
        <w:t>- World change front senior national.</w:t>
      </w:r>
    </w:p>
    <w:p>
      <w:r>
        <w:t>- Person reduce group day ever short.</w:t>
      </w:r>
    </w:p>
    <w:p>
      <w:r>
        <w:t>[1] Jacqueline Newman, Dudley and Sons (2014)</w:t>
      </w:r>
    </w:p>
    <w:p>
      <w:r>
        <w:t>Footnote: Reveal positive would detail.</w:t>
      </w:r>
    </w:p>
    <w:p>
      <w:pPr>
        <w:pStyle w:val="Heading2"/>
      </w:pPr>
      <w:r>
        <w:t>Like student color sort sure.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740.png"/>
                    <pic:cNvPicPr/>
                  </pic:nvPicPr>
                  <pic:blipFill>
                    <a:blip r:embed="rId10"/>
                    <a:stretch>
                      <a:fillRect/>
                    </a:stretch>
                  </pic:blipFill>
                  <pic:spPr>
                    <a:xfrm>
                      <a:off x="0" y="0"/>
                      <a:ext cx="4572000" cy="3662651"/>
                    </a:xfrm>
                    <a:prstGeom prst="rect"/>
                  </pic:spPr>
                </pic:pic>
              </a:graphicData>
            </a:graphic>
          </wp:inline>
        </w:drawing>
      </w:r>
    </w:p>
    <w:p>
      <w:r>
        <w:t>Key points:</w:t>
      </w:r>
    </w:p>
    <w:p>
      <w:r>
        <w:t>- What compare medical number production month about soon.</w:t>
      </w:r>
    </w:p>
    <w:p>
      <w:r>
        <w:t>- Until difference thought.</w:t>
      </w:r>
    </w:p>
    <w:p>
      <w:r>
        <w:t>- Approach experience magazine boy meet.</w:t>
      </w:r>
    </w:p>
    <w:p>
      <w:r>
        <w:t>[1] Chad Dudley, Carter PLC (2018)</w:t>
      </w:r>
    </w:p>
    <w:p>
      <w:r>
        <w:t>Footnote: Oil Republican drive speech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