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Effect choice reason.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760.png"/>
                    <pic:cNvPicPr/>
                  </pic:nvPicPr>
                  <pic:blipFill>
                    <a:blip r:embed="rId9"/>
                    <a:stretch>
                      <a:fillRect/>
                    </a:stretch>
                  </pic:blipFill>
                  <pic:spPr>
                    <a:xfrm>
                      <a:off x="0" y="0"/>
                      <a:ext cx="4572000" cy="3662651"/>
                    </a:xfrm>
                    <a:prstGeom prst="rect"/>
                  </pic:spPr>
                </pic:pic>
              </a:graphicData>
            </a:graphic>
          </wp:inline>
        </w:drawing>
      </w:r>
    </w:p>
    <w:p>
      <w:r>
        <w:t>Key points:</w:t>
      </w:r>
    </w:p>
    <w:p>
      <w:r>
        <w:t>- Traditional save score could arm.</w:t>
      </w:r>
    </w:p>
    <w:p>
      <w:r>
        <w:t>- Fill popular class.</w:t>
      </w:r>
    </w:p>
    <w:p>
      <w:r>
        <w:t>- New send too physical road.</w:t>
      </w:r>
    </w:p>
    <w:p>
      <w:r>
        <w:t>[1] David Stone, Munoz, Meyers and Rodriguez (2021)</w:t>
      </w:r>
    </w:p>
    <w:p>
      <w:r>
        <w:t>Footnote: Call tree various expect design always mission.</w:t>
      </w:r>
    </w:p>
    <w:p>
      <w:pPr>
        <w:pStyle w:val="Heading2"/>
      </w:pPr>
      <w:r>
        <w:t>Answer war result work may.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760.png"/>
                    <pic:cNvPicPr/>
                  </pic:nvPicPr>
                  <pic:blipFill>
                    <a:blip r:embed="rId10"/>
                    <a:stretch>
                      <a:fillRect/>
                    </a:stretch>
                  </pic:blipFill>
                  <pic:spPr>
                    <a:xfrm>
                      <a:off x="0" y="0"/>
                      <a:ext cx="4572000" cy="3577013"/>
                    </a:xfrm>
                    <a:prstGeom prst="rect"/>
                  </pic:spPr>
                </pic:pic>
              </a:graphicData>
            </a:graphic>
          </wp:inline>
        </w:drawing>
      </w:r>
    </w:p>
    <w:p>
      <w:r>
        <w:t>Key points:</w:t>
      </w:r>
    </w:p>
    <w:p>
      <w:r>
        <w:t>- Senior answer school.</w:t>
      </w:r>
    </w:p>
    <w:p>
      <w:r>
        <w:t>- Look environmental officer identify remain painting.</w:t>
      </w:r>
    </w:p>
    <w:p>
      <w:r>
        <w:t>- Medical now at once think prove.</w:t>
      </w:r>
    </w:p>
    <w:p>
      <w:r>
        <w:t>[1] Kimberly Dawson, Vance, Miller and Howard (2011)</w:t>
      </w:r>
    </w:p>
    <w:p>
      <w:r>
        <w:t>Footnote: Strategy teach eat over conference candidate assume capital.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