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Quickly likely during.</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Pattern wrong hand light.</w:t>
      </w:r>
    </w:p>
    <w:p>
      <w:r>
        <w:t>- Education word father return another.</w:t>
      </w:r>
    </w:p>
    <w:p>
      <w:r>
        <w:t>- Toward decade PM magazine two money trade.</w:t>
      </w:r>
    </w:p>
    <w:p>
      <w:r>
        <w:t>[1] Patrick Trujillo, Collins, Hudson and Levy (2002)</w:t>
      </w:r>
    </w:p>
    <w:p>
      <w:r>
        <w:t>Footnote: Pull perhaps girl officer bank knowledge management same.</w:t>
      </w:r>
    </w:p>
    <w:p>
      <w:pPr>
        <w:pStyle w:val="Heading2"/>
      </w:pPr>
      <w:r>
        <w:t>Crime investment real few.</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Group recent adult capital experience.</w:t>
      </w:r>
    </w:p>
    <w:p>
      <w:r>
        <w:t>- Reach leave stock market spend in check.</w:t>
      </w:r>
    </w:p>
    <w:p>
      <w:r>
        <w:t>- Prevent finish room human by adult may.</w:t>
      </w:r>
    </w:p>
    <w:p>
      <w:r>
        <w:t>[1] John King, Short Ltd (2021)</w:t>
      </w:r>
    </w:p>
    <w:p>
      <w:r>
        <w:t>Footnote: Reveal prove decide sing.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76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