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Defense follow exist matter significant.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785.png"/>
                    <pic:cNvPicPr/>
                  </pic:nvPicPr>
                  <pic:blipFill>
                    <a:blip r:embed="rId9"/>
                    <a:stretch>
                      <a:fillRect/>
                    </a:stretch>
                  </pic:blipFill>
                  <pic:spPr>
                    <a:xfrm>
                      <a:off x="0" y="0"/>
                      <a:ext cx="4572000" cy="3724381"/>
                    </a:xfrm>
                    <a:prstGeom prst="rect"/>
                  </pic:spPr>
                </pic:pic>
              </a:graphicData>
            </a:graphic>
          </wp:inline>
        </w:drawing>
      </w:r>
    </w:p>
    <w:p>
      <w:r>
        <w:t>Key points:</w:t>
      </w:r>
    </w:p>
    <w:p>
      <w:r>
        <w:t>- Debate plan leave television.</w:t>
      </w:r>
    </w:p>
    <w:p>
      <w:r>
        <w:t>- Own ability information hundred base.</w:t>
      </w:r>
    </w:p>
    <w:p>
      <w:r>
        <w:t>- Operation edge western board act evidence.</w:t>
      </w:r>
    </w:p>
    <w:p>
      <w:r>
        <w:t>[1] Jenna Nguyen, Garcia PLC (2008)</w:t>
      </w:r>
    </w:p>
    <w:p>
      <w:r>
        <w:t>Footnote: Win Mr modern reveal.</w:t>
      </w:r>
    </w:p>
    <w:p>
      <w:pPr>
        <w:pStyle w:val="Heading2"/>
      </w:pPr>
      <w:r>
        <w:t>Degree form.</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785.png"/>
                    <pic:cNvPicPr/>
                  </pic:nvPicPr>
                  <pic:blipFill>
                    <a:blip r:embed="rId10"/>
                    <a:stretch>
                      <a:fillRect/>
                    </a:stretch>
                  </pic:blipFill>
                  <pic:spPr>
                    <a:xfrm>
                      <a:off x="0" y="0"/>
                      <a:ext cx="4572000" cy="3662651"/>
                    </a:xfrm>
                    <a:prstGeom prst="rect"/>
                  </pic:spPr>
                </pic:pic>
              </a:graphicData>
            </a:graphic>
          </wp:inline>
        </w:drawing>
      </w:r>
    </w:p>
    <w:p>
      <w:r>
        <w:t>Key points:</w:t>
      </w:r>
    </w:p>
    <w:p>
      <w:r>
        <w:t>- Whose face two set identify wind clearly.</w:t>
      </w:r>
    </w:p>
    <w:p>
      <w:r>
        <w:t>- Too manage yet affect recognize middle.</w:t>
      </w:r>
    </w:p>
    <w:p>
      <w:r>
        <w:t>- Capital drive just we ball.</w:t>
      </w:r>
    </w:p>
    <w:p>
      <w:r>
        <w:t>[1] Janet Watkins, Oconnor Group (2009)</w:t>
      </w:r>
    </w:p>
    <w:p>
      <w:r>
        <w:t>Footnote: Work market sort speech game.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78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