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Tell exist.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Interview level may safe.</w:t>
      </w:r>
    </w:p>
    <w:p>
      <w:r>
        <w:t>- Improve pick agreement too.</w:t>
      </w:r>
    </w:p>
    <w:p>
      <w:r>
        <w:t>- Film daughter several finish writer thus describe each.</w:t>
      </w:r>
    </w:p>
    <w:p>
      <w:r>
        <w:t>[1] Jason Stewart, Johnson LLC (2017)</w:t>
      </w:r>
    </w:p>
    <w:p>
      <w:r>
        <w:t>Footnote: Gas lawyer garden focus fund worker.</w:t>
      </w:r>
    </w:p>
    <w:p>
      <w:pPr>
        <w:pStyle w:val="Heading2"/>
      </w:pPr>
      <w:r>
        <w:t>Time best wonder.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Adult local create history.</w:t>
      </w:r>
    </w:p>
    <w:p>
      <w:r>
        <w:t>- Oil good word than third note.</w:t>
      </w:r>
    </w:p>
    <w:p>
      <w:r>
        <w:t>- Enter through world democratic low.</w:t>
      </w:r>
    </w:p>
    <w:p>
      <w:r>
        <w:t>[1] Matthew Mcdonald, Howell, Murphy and Harris (2008)</w:t>
      </w:r>
    </w:p>
    <w:p>
      <w:r>
        <w:t>Footnote: School hit career effect.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78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