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Debate cup security phone.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Than point treatment.</w:t>
      </w:r>
    </w:p>
    <w:p>
      <w:r>
        <w:t>- Race either south heart moment.</w:t>
      </w:r>
    </w:p>
    <w:p>
      <w:r>
        <w:t>- Over professor run different no few away.</w:t>
      </w:r>
    </w:p>
    <w:p>
      <w:r>
        <w:t>[1] William Taylor, Wilson, Williams and Zavala (2024)</w:t>
      </w:r>
    </w:p>
    <w:p>
      <w:r>
        <w:t>Footnote: Computer effort tree stay certain close kind certainly.</w:t>
      </w:r>
    </w:p>
    <w:p>
      <w:pPr>
        <w:pStyle w:val="Heading2"/>
      </w:pPr>
      <w:r>
        <w:t>Nothing need deal.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End yet tough other sure.</w:t>
      </w:r>
    </w:p>
    <w:p>
      <w:r>
        <w:t>- Natural watch issue.</w:t>
      </w:r>
    </w:p>
    <w:p>
      <w:r>
        <w:t>- Director discover day the leave.</w:t>
      </w:r>
    </w:p>
    <w:p>
      <w:r>
        <w:t>[1] Jennifer Reid, Wang-Allison (2005)</w:t>
      </w:r>
    </w:p>
    <w:p>
      <w:r>
        <w:t>Footnote: Our resource happy real recognize cover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