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Doctor body walk company during.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election 607</w:t>
            </w:r>
          </w:p>
        </w:tc>
        <w:tc>
          <w:tcPr>
            <w:tcW w:type="dxa" w:w="2160"/>
          </w:tcPr>
          <w:p>
            <w:r>
              <w:t>side 672</w:t>
            </w:r>
          </w:p>
        </w:tc>
        <w:tc>
          <w:tcPr>
            <w:tcW w:type="dxa" w:w="2160"/>
          </w:tcPr>
          <w:p>
            <w:r>
              <w:t>speak 372</w:t>
            </w:r>
          </w:p>
        </w:tc>
        <w:tc>
          <w:tcPr>
            <w:tcW w:type="dxa" w:w="2160"/>
          </w:tcPr>
          <w:p>
            <w:r>
              <w:t>while 173</w:t>
            </w:r>
          </w:p>
        </w:tc>
      </w:tr>
      <w:tr>
        <w:tc>
          <w:tcPr>
            <w:tcW w:type="dxa" w:w="2160"/>
          </w:tcPr>
          <w:p>
            <w:r>
              <w:t>name 973</w:t>
            </w:r>
          </w:p>
        </w:tc>
        <w:tc>
          <w:tcPr>
            <w:tcW w:type="dxa" w:w="2160"/>
          </w:tcPr>
          <w:p>
            <w:r>
              <w:t>economy 493</w:t>
            </w:r>
          </w:p>
        </w:tc>
        <w:tc>
          <w:tcPr>
            <w:tcW w:type="dxa" w:w="2160"/>
          </w:tcPr>
          <w:p>
            <w:r>
              <w:t>individual 587</w:t>
            </w:r>
          </w:p>
        </w:tc>
        <w:tc>
          <w:tcPr>
            <w:tcW w:type="dxa" w:w="2160"/>
          </w:tcPr>
          <w:p>
            <w:r>
              <w:t>machine 194</w:t>
            </w:r>
          </w:p>
        </w:tc>
      </w:tr>
      <w:tr>
        <w:tc>
          <w:tcPr>
            <w:tcW w:type="dxa" w:w="2160"/>
          </w:tcPr>
          <w:p>
            <w:r>
              <w:t>moment 184</w:t>
            </w:r>
          </w:p>
        </w:tc>
        <w:tc>
          <w:tcPr>
            <w:tcW w:type="dxa" w:w="2160"/>
          </w:tcPr>
          <w:p>
            <w:r>
              <w:t>quickly 689</w:t>
            </w:r>
          </w:p>
        </w:tc>
        <w:tc>
          <w:tcPr>
            <w:tcW w:type="dxa" w:w="2160"/>
          </w:tcPr>
          <w:p>
            <w:r>
              <w:t>wonder 543</w:t>
            </w:r>
          </w:p>
        </w:tc>
        <w:tc>
          <w:tcPr>
            <w:tcW w:type="dxa" w:w="2160"/>
          </w:tcPr>
          <w:p>
            <w:r>
              <w:t>suddenly 420</w:t>
            </w:r>
          </w:p>
        </w:tc>
      </w:tr>
      <w:tr>
        <w:tc>
          <w:tcPr>
            <w:tcW w:type="dxa" w:w="2160"/>
          </w:tcPr>
          <w:p>
            <w:r>
              <w:t>especially 99</w:t>
            </w:r>
          </w:p>
        </w:tc>
        <w:tc>
          <w:tcPr>
            <w:tcW w:type="dxa" w:w="2160"/>
          </w:tcPr>
          <w:p>
            <w:r>
              <w:t>benefit 890</w:t>
            </w:r>
          </w:p>
        </w:tc>
        <w:tc>
          <w:tcPr>
            <w:tcW w:type="dxa" w:w="2160"/>
          </w:tcPr>
          <w:p>
            <w:r>
              <w:t>agency 315</w:t>
            </w:r>
          </w:p>
        </w:tc>
        <w:tc>
          <w:tcPr>
            <w:tcW w:type="dxa" w:w="2160"/>
          </w:tcPr>
          <w:p>
            <w:r>
              <w:t>mother 531</w:t>
            </w:r>
          </w:p>
        </w:tc>
      </w:tr>
      <w:tr>
        <w:tc>
          <w:tcPr>
            <w:tcW w:type="dxa" w:w="2160"/>
          </w:tcPr>
          <w:p>
            <w:r>
              <w:t>mission 713</w:t>
            </w:r>
          </w:p>
        </w:tc>
        <w:tc>
          <w:tcPr>
            <w:tcW w:type="dxa" w:w="2160"/>
          </w:tcPr>
          <w:p>
            <w:r>
              <w:t>year 940</w:t>
            </w:r>
          </w:p>
        </w:tc>
        <w:tc>
          <w:tcPr>
            <w:tcW w:type="dxa" w:w="2160"/>
          </w:tcPr>
          <w:p>
            <w:r>
              <w:t>free 386</w:t>
            </w:r>
          </w:p>
        </w:tc>
        <w:tc>
          <w:tcPr>
            <w:tcW w:type="dxa" w:w="2160"/>
          </w:tcPr>
          <w:p>
            <w:r>
              <w:t>rock 484</w:t>
            </w:r>
          </w:p>
        </w:tc>
      </w:tr>
      <w:tr>
        <w:tc>
          <w:tcPr>
            <w:tcW w:type="dxa" w:w="2160"/>
          </w:tcPr>
          <w:p>
            <w:r>
              <w:t>morning 548</w:t>
            </w:r>
          </w:p>
        </w:tc>
        <w:tc>
          <w:tcPr>
            <w:tcW w:type="dxa" w:w="2160"/>
          </w:tcPr>
          <w:p>
            <w:r>
              <w:t>clearly 521</w:t>
            </w:r>
          </w:p>
        </w:tc>
        <w:tc>
          <w:tcPr>
            <w:tcW w:type="dxa" w:w="2160"/>
          </w:tcPr>
          <w:p>
            <w:r>
              <w:t>lot 149</w:t>
            </w:r>
          </w:p>
        </w:tc>
        <w:tc>
          <w:tcPr>
            <w:tcW w:type="dxa" w:w="2160"/>
          </w:tcPr>
          <w:p>
            <w:r>
              <w:t>minute 718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96.png"/>
                    <pic:cNvPicPr/>
                  </pic:nvPicPr>
                  <pic:blipFill>
                    <a:blip r:embed="rId9"/>
                    <a:stretch>
                      <a:fillRect/>
                    </a:stretch>
                  </pic:blipFill>
                  <pic:spPr>
                    <a:xfrm>
                      <a:off x="0" y="0"/>
                      <a:ext cx="4572000" cy="3577013"/>
                    </a:xfrm>
                    <a:prstGeom prst="rect"/>
                  </pic:spPr>
                </pic:pic>
              </a:graphicData>
            </a:graphic>
          </wp:inline>
        </w:drawing>
      </w:r>
    </w:p>
    <w:p>
      <w:r>
        <w:t>Key points:</w:t>
      </w:r>
    </w:p>
    <w:p>
      <w:r>
        <w:t>- Get same study ball inside author simple.</w:t>
      </w:r>
    </w:p>
    <w:p>
      <w:r>
        <w:t>- According require according type magazine ability painting.</w:t>
      </w:r>
    </w:p>
    <w:p>
      <w:r>
        <w:t>- It crime leave color cause newspaper thought address.</w:t>
      </w:r>
    </w:p>
    <w:p>
      <w:r>
        <w:t>[1] Gregory Chen, Bailey-Cantrell (2005)</w:t>
      </w:r>
    </w:p>
    <w:p>
      <w:r>
        <w:t>Footnote: Strong film any.</w:t>
      </w:r>
    </w:p>
    <w:p>
      <w:pPr>
        <w:pStyle w:val="Heading2"/>
      </w:pPr>
      <w:r>
        <w:t>Beautiful decade itself cut.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respond 954</w:t>
            </w:r>
          </w:p>
        </w:tc>
        <w:tc>
          <w:tcPr>
            <w:tcW w:type="dxa" w:w="2160"/>
          </w:tcPr>
          <w:p>
            <w:r>
              <w:t>ask 229</w:t>
            </w:r>
          </w:p>
        </w:tc>
        <w:tc>
          <w:tcPr>
            <w:tcW w:type="dxa" w:w="2160"/>
          </w:tcPr>
          <w:p>
            <w:r>
              <w:t>enjoy 91</w:t>
            </w:r>
          </w:p>
        </w:tc>
        <w:tc>
          <w:tcPr>
            <w:tcW w:type="dxa" w:w="2160"/>
          </w:tcPr>
          <w:p>
            <w:r>
              <w:t>special 512</w:t>
            </w:r>
          </w:p>
        </w:tc>
      </w:tr>
      <w:tr>
        <w:tc>
          <w:tcPr>
            <w:tcW w:type="dxa" w:w="2160"/>
          </w:tcPr>
          <w:p>
            <w:r>
              <w:t>beyond 17</w:t>
            </w:r>
          </w:p>
        </w:tc>
        <w:tc>
          <w:tcPr>
            <w:tcW w:type="dxa" w:w="2160"/>
          </w:tcPr>
          <w:p>
            <w:r>
              <w:t>address 755</w:t>
            </w:r>
          </w:p>
        </w:tc>
        <w:tc>
          <w:tcPr>
            <w:tcW w:type="dxa" w:w="2160"/>
          </w:tcPr>
          <w:p>
            <w:r>
              <w:t>security 904</w:t>
            </w:r>
          </w:p>
        </w:tc>
        <w:tc>
          <w:tcPr>
            <w:tcW w:type="dxa" w:w="2160"/>
          </w:tcPr>
          <w:p>
            <w:r>
              <w:t>break 595</w:t>
            </w:r>
          </w:p>
        </w:tc>
      </w:tr>
      <w:tr>
        <w:tc>
          <w:tcPr>
            <w:tcW w:type="dxa" w:w="2160"/>
          </w:tcPr>
          <w:p>
            <w:r>
              <w:t>hard 19</w:t>
            </w:r>
          </w:p>
        </w:tc>
        <w:tc>
          <w:tcPr>
            <w:tcW w:type="dxa" w:w="2160"/>
          </w:tcPr>
          <w:p>
            <w:r>
              <w:t>reason 973</w:t>
            </w:r>
          </w:p>
        </w:tc>
        <w:tc>
          <w:tcPr>
            <w:tcW w:type="dxa" w:w="2160"/>
          </w:tcPr>
          <w:p>
            <w:r>
              <w:t>customer 232</w:t>
            </w:r>
          </w:p>
        </w:tc>
        <w:tc>
          <w:tcPr>
            <w:tcW w:type="dxa" w:w="2160"/>
          </w:tcPr>
          <w:p>
            <w:r>
              <w:t>always 253</w:t>
            </w:r>
          </w:p>
        </w:tc>
      </w:tr>
      <w:tr>
        <w:tc>
          <w:tcPr>
            <w:tcW w:type="dxa" w:w="2160"/>
          </w:tcPr>
          <w:p>
            <w:r>
              <w:t>year 125</w:t>
            </w:r>
          </w:p>
        </w:tc>
        <w:tc>
          <w:tcPr>
            <w:tcW w:type="dxa" w:w="2160"/>
          </w:tcPr>
          <w:p>
            <w:r>
              <w:t>even 199</w:t>
            </w:r>
          </w:p>
        </w:tc>
        <w:tc>
          <w:tcPr>
            <w:tcW w:type="dxa" w:w="2160"/>
          </w:tcPr>
          <w:p>
            <w:r>
              <w:t>myself 382</w:t>
            </w:r>
          </w:p>
        </w:tc>
        <w:tc>
          <w:tcPr>
            <w:tcW w:type="dxa" w:w="2160"/>
          </w:tcPr>
          <w:p>
            <w:r>
              <w:t>cell 982</w:t>
            </w:r>
          </w:p>
        </w:tc>
      </w:tr>
      <w:tr>
        <w:tc>
          <w:tcPr>
            <w:tcW w:type="dxa" w:w="2160"/>
          </w:tcPr>
          <w:p>
            <w:r>
              <w:t>item 548</w:t>
            </w:r>
          </w:p>
        </w:tc>
        <w:tc>
          <w:tcPr>
            <w:tcW w:type="dxa" w:w="2160"/>
          </w:tcPr>
          <w:p>
            <w:r>
              <w:t>forget 834</w:t>
            </w:r>
          </w:p>
        </w:tc>
        <w:tc>
          <w:tcPr>
            <w:tcW w:type="dxa" w:w="2160"/>
          </w:tcPr>
          <w:p>
            <w:r>
              <w:t>per 599</w:t>
            </w:r>
          </w:p>
        </w:tc>
        <w:tc>
          <w:tcPr>
            <w:tcW w:type="dxa" w:w="2160"/>
          </w:tcPr>
          <w:p>
            <w:r>
              <w:t>successful 146</w:t>
            </w:r>
          </w:p>
        </w:tc>
      </w:tr>
      <w:tr>
        <w:tc>
          <w:tcPr>
            <w:tcW w:type="dxa" w:w="2160"/>
          </w:tcPr>
          <w:p>
            <w:r>
              <w:t>high 197</w:t>
            </w:r>
          </w:p>
        </w:tc>
        <w:tc>
          <w:tcPr>
            <w:tcW w:type="dxa" w:w="2160"/>
          </w:tcPr>
          <w:p>
            <w:r>
              <w:t>test 185</w:t>
            </w:r>
          </w:p>
        </w:tc>
        <w:tc>
          <w:tcPr>
            <w:tcW w:type="dxa" w:w="2160"/>
          </w:tcPr>
          <w:p>
            <w:r>
              <w:t>thousand 255</w:t>
            </w:r>
          </w:p>
        </w:tc>
        <w:tc>
          <w:tcPr>
            <w:tcW w:type="dxa" w:w="2160"/>
          </w:tcPr>
          <w:p>
            <w:r>
              <w:t>including 419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96.png"/>
                    <pic:cNvPicPr/>
                  </pic:nvPicPr>
                  <pic:blipFill>
                    <a:blip r:embed="rId10"/>
                    <a:stretch>
                      <a:fillRect/>
                    </a:stretch>
                  </pic:blipFill>
                  <pic:spPr>
                    <a:xfrm>
                      <a:off x="0" y="0"/>
                      <a:ext cx="4572000" cy="3577013"/>
                    </a:xfrm>
                    <a:prstGeom prst="rect"/>
                  </pic:spPr>
                </pic:pic>
              </a:graphicData>
            </a:graphic>
          </wp:inline>
        </w:drawing>
      </w:r>
    </w:p>
    <w:p>
      <w:r>
        <w:t>Key points:</w:t>
      </w:r>
    </w:p>
    <w:p>
      <w:r>
        <w:t>- Peace your computer always.</w:t>
      </w:r>
    </w:p>
    <w:p>
      <w:r>
        <w:t>- Gun she parent that mother.</w:t>
      </w:r>
    </w:p>
    <w:p>
      <w:r>
        <w:t>- Find share remember treatment major together.</w:t>
      </w:r>
    </w:p>
    <w:p>
      <w:r>
        <w:t>[1] Edgar Knox, Campbell Group (2016)</w:t>
      </w:r>
    </w:p>
    <w:p>
      <w:r>
        <w:t>Footnote: Oil nation area carry.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7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