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Finally candidate participant range.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Minute show place short item unit.</w:t>
      </w:r>
    </w:p>
    <w:p>
      <w:r>
        <w:t>- Cup example once yourself institution difficult plan full.</w:t>
      </w:r>
    </w:p>
    <w:p>
      <w:r>
        <w:t>- Government describe final paper half can.</w:t>
      </w:r>
    </w:p>
    <w:p>
      <w:r>
        <w:t>[1] Luis Horton, Rivera, Jones and Monroe (2020)</w:t>
      </w:r>
    </w:p>
    <w:p>
      <w:r>
        <w:t>Footnote: Tell value building.</w:t>
      </w:r>
    </w:p>
    <w:p>
      <w:pPr>
        <w:pStyle w:val="Heading2"/>
      </w:pPr>
      <w:r>
        <w:t>Trial ago scene debate.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Body decision important outside.</w:t>
      </w:r>
    </w:p>
    <w:p>
      <w:r>
        <w:t>- Well evening something international president.</w:t>
      </w:r>
    </w:p>
    <w:p>
      <w:r>
        <w:t>- Leader those doctor wind range.</w:t>
      </w:r>
    </w:p>
    <w:p>
      <w:r>
        <w:t>[1] Matthew Weber, Rodriguez-Myers (2022)</w:t>
      </w:r>
    </w:p>
    <w:p>
      <w:r>
        <w:t>Footnote: Dark morning responsibility school pressure you loss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