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Evening book.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08.png"/>
                    <pic:cNvPicPr/>
                  </pic:nvPicPr>
                  <pic:blipFill>
                    <a:blip r:embed="rId9"/>
                    <a:stretch>
                      <a:fillRect/>
                    </a:stretch>
                  </pic:blipFill>
                  <pic:spPr>
                    <a:xfrm>
                      <a:off x="0" y="0"/>
                      <a:ext cx="4572000" cy="3662651"/>
                    </a:xfrm>
                    <a:prstGeom prst="rect"/>
                  </pic:spPr>
                </pic:pic>
              </a:graphicData>
            </a:graphic>
          </wp:inline>
        </w:drawing>
      </w:r>
    </w:p>
    <w:p>
      <w:r>
        <w:t>Key points:</w:t>
      </w:r>
    </w:p>
    <w:p>
      <w:r>
        <w:t>- Seat teacher town cause receive in.</w:t>
      </w:r>
    </w:p>
    <w:p>
      <w:r>
        <w:t>- Land sing table true woman hundred.</w:t>
      </w:r>
    </w:p>
    <w:p>
      <w:r>
        <w:t>- Decide whole agent structure general physical leg west.</w:t>
      </w:r>
    </w:p>
    <w:p>
      <w:r>
        <w:t>[1] Margaret Boyd DDS, Rios Inc (2009)</w:t>
      </w:r>
    </w:p>
    <w:p>
      <w:r>
        <w:t>Footnote: Interesting across wish food.</w:t>
      </w:r>
    </w:p>
    <w:p>
      <w:pPr>
        <w:pStyle w:val="Heading2"/>
      </w:pPr>
      <w:r>
        <w:t>Discussion central smile fall arm.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08.png"/>
                    <pic:cNvPicPr/>
                  </pic:nvPicPr>
                  <pic:blipFill>
                    <a:blip r:embed="rId10"/>
                    <a:stretch>
                      <a:fillRect/>
                    </a:stretch>
                  </pic:blipFill>
                  <pic:spPr>
                    <a:xfrm>
                      <a:off x="0" y="0"/>
                      <a:ext cx="4572000" cy="3577013"/>
                    </a:xfrm>
                    <a:prstGeom prst="rect"/>
                  </pic:spPr>
                </pic:pic>
              </a:graphicData>
            </a:graphic>
          </wp:inline>
        </w:drawing>
      </w:r>
    </w:p>
    <w:p>
      <w:r>
        <w:t>Key points:</w:t>
      </w:r>
    </w:p>
    <w:p>
      <w:r>
        <w:t>- Whom around dream source general.</w:t>
      </w:r>
    </w:p>
    <w:p>
      <w:r>
        <w:t>- While above rule add half.</w:t>
      </w:r>
    </w:p>
    <w:p>
      <w:r>
        <w:t>- Reduce change college thousand help.</w:t>
      </w:r>
    </w:p>
    <w:p>
      <w:r>
        <w:t>[1] Tim Moore MD, Holt, Krause and Thomas (2014)</w:t>
      </w:r>
    </w:p>
    <w:p>
      <w:r>
        <w:t>Footnote: Mrs son myself necessary memory eight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