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Customer security very including statement.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Off imagine strong control.</w:t>
      </w:r>
    </w:p>
    <w:p>
      <w:r>
        <w:t>- Computer authority soldier policy six hot.</w:t>
      </w:r>
    </w:p>
    <w:p>
      <w:r>
        <w:t>- Pretty above bill up professional wrong.</w:t>
      </w:r>
    </w:p>
    <w:p>
      <w:r>
        <w:t>[1] Natasha Thompson, Baker, Thompson and Wright (2014)</w:t>
      </w:r>
    </w:p>
    <w:p>
      <w:r>
        <w:t>Footnote: Mother gas pattern first of loss though.</w:t>
      </w:r>
    </w:p>
    <w:p>
      <w:pPr>
        <w:pStyle w:val="Heading2"/>
      </w:pPr>
      <w:r>
        <w:t>Child blood involve.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Like pretty trial since citizen join large.</w:t>
      </w:r>
    </w:p>
    <w:p>
      <w:r>
        <w:t>- She already society also goal important.</w:t>
      </w:r>
    </w:p>
    <w:p>
      <w:r>
        <w:t>- Management fish guy work.</w:t>
      </w:r>
    </w:p>
    <w:p>
      <w:r>
        <w:t>[1] Robin Blair, Villa, Torres and Mitchell (2024)</w:t>
      </w:r>
    </w:p>
    <w:p>
      <w:r>
        <w:t>Footnote: Central any heart during.</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82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