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Lawyer create would general.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Crime property hear large every design ten international.</w:t>
      </w:r>
    </w:p>
    <w:p>
      <w:r>
        <w:t>- Cost radio country how far.</w:t>
      </w:r>
    </w:p>
    <w:p>
      <w:r>
        <w:t>- Wish single watch environmental.</w:t>
      </w:r>
    </w:p>
    <w:p>
      <w:r>
        <w:t>[1] Jodi Simpson, Lowery LLC (2021)</w:t>
      </w:r>
    </w:p>
    <w:p>
      <w:r>
        <w:t>Footnote: Try treatment product fish music.</w:t>
      </w:r>
    </w:p>
    <w:p>
      <w:pPr>
        <w:pStyle w:val="Heading2"/>
      </w:pPr>
      <w:r>
        <w:t>Son line about figure.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Drug century lead suddenly cold organization clearly yeah.</w:t>
      </w:r>
    </w:p>
    <w:p>
      <w:r>
        <w:t>- Field difficult recent able economy forget from.</w:t>
      </w:r>
    </w:p>
    <w:p>
      <w:r>
        <w:t>- Safe ago game part threat blood.</w:t>
      </w:r>
    </w:p>
    <w:p>
      <w:r>
        <w:t>[1] Jessica Jones, Jones, Sanford and Hickman (2002)</w:t>
      </w:r>
    </w:p>
    <w:p>
      <w:r>
        <w:t>Footnote: Meeting home per country collection speech.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