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Hold decade.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there 274</w:t>
            </w:r>
          </w:p>
        </w:tc>
        <w:tc>
          <w:tcPr>
            <w:tcW w:type="dxa" w:w="2160"/>
          </w:tcPr>
          <w:p>
            <w:r>
              <w:t>test 561</w:t>
            </w:r>
          </w:p>
        </w:tc>
        <w:tc>
          <w:tcPr>
            <w:tcW w:type="dxa" w:w="2160"/>
          </w:tcPr>
          <w:p>
            <w:r>
              <w:t>store 710</w:t>
            </w:r>
          </w:p>
        </w:tc>
        <w:tc>
          <w:tcPr>
            <w:tcW w:type="dxa" w:w="2160"/>
          </w:tcPr>
          <w:p>
            <w:r>
              <w:t>ball 733</w:t>
            </w:r>
          </w:p>
        </w:tc>
      </w:tr>
      <w:tr>
        <w:tc>
          <w:tcPr>
            <w:tcW w:type="dxa" w:w="2160"/>
          </w:tcPr>
          <w:p>
            <w:r>
              <w:t>usually 98</w:t>
            </w:r>
          </w:p>
        </w:tc>
        <w:tc>
          <w:tcPr>
            <w:tcW w:type="dxa" w:w="2160"/>
          </w:tcPr>
          <w:p>
            <w:r>
              <w:t>significant 356</w:t>
            </w:r>
          </w:p>
        </w:tc>
        <w:tc>
          <w:tcPr>
            <w:tcW w:type="dxa" w:w="2160"/>
          </w:tcPr>
          <w:p>
            <w:r>
              <w:t>child 812</w:t>
            </w:r>
          </w:p>
        </w:tc>
        <w:tc>
          <w:tcPr>
            <w:tcW w:type="dxa" w:w="2160"/>
          </w:tcPr>
          <w:p>
            <w:r>
              <w:t>investment 639</w:t>
            </w:r>
          </w:p>
        </w:tc>
      </w:tr>
      <w:tr>
        <w:tc>
          <w:tcPr>
            <w:tcW w:type="dxa" w:w="2160"/>
          </w:tcPr>
          <w:p>
            <w:r>
              <w:t>see 826</w:t>
            </w:r>
          </w:p>
        </w:tc>
        <w:tc>
          <w:tcPr>
            <w:tcW w:type="dxa" w:w="2160"/>
          </w:tcPr>
          <w:p>
            <w:r>
              <w:t>deal 1</w:t>
            </w:r>
          </w:p>
        </w:tc>
        <w:tc>
          <w:tcPr>
            <w:tcW w:type="dxa" w:w="2160"/>
          </w:tcPr>
          <w:p>
            <w:r>
              <w:t>identify 571</w:t>
            </w:r>
          </w:p>
        </w:tc>
        <w:tc>
          <w:tcPr>
            <w:tcW w:type="dxa" w:w="2160"/>
          </w:tcPr>
          <w:p>
            <w:r>
              <w:t>lead 227</w:t>
            </w:r>
          </w:p>
        </w:tc>
      </w:tr>
      <w:tr>
        <w:tc>
          <w:tcPr>
            <w:tcW w:type="dxa" w:w="2160"/>
          </w:tcPr>
          <w:p>
            <w:r>
              <w:t>service 893</w:t>
            </w:r>
          </w:p>
        </w:tc>
        <w:tc>
          <w:tcPr>
            <w:tcW w:type="dxa" w:w="2160"/>
          </w:tcPr>
          <w:p>
            <w:r>
              <w:t>five 597</w:t>
            </w:r>
          </w:p>
        </w:tc>
        <w:tc>
          <w:tcPr>
            <w:tcW w:type="dxa" w:w="2160"/>
          </w:tcPr>
          <w:p>
            <w:r>
              <w:t>service 961</w:t>
            </w:r>
          </w:p>
        </w:tc>
        <w:tc>
          <w:tcPr>
            <w:tcW w:type="dxa" w:w="2160"/>
          </w:tcPr>
          <w:p>
            <w:r>
              <w:t>lead 276</w:t>
            </w:r>
          </w:p>
        </w:tc>
      </w:tr>
      <w:tr>
        <w:tc>
          <w:tcPr>
            <w:tcW w:type="dxa" w:w="2160"/>
          </w:tcPr>
          <w:p>
            <w:r>
              <w:t>statement 616</w:t>
            </w:r>
          </w:p>
        </w:tc>
        <w:tc>
          <w:tcPr>
            <w:tcW w:type="dxa" w:w="2160"/>
          </w:tcPr>
          <w:p>
            <w:r>
              <w:t>certainly 848</w:t>
            </w:r>
          </w:p>
        </w:tc>
        <w:tc>
          <w:tcPr>
            <w:tcW w:type="dxa" w:w="2160"/>
          </w:tcPr>
          <w:p>
            <w:r>
              <w:t>teacher 139</w:t>
            </w:r>
          </w:p>
        </w:tc>
        <w:tc>
          <w:tcPr>
            <w:tcW w:type="dxa" w:w="2160"/>
          </w:tcPr>
          <w:p>
            <w:r>
              <w:t>guy 473</w:t>
            </w:r>
          </w:p>
        </w:tc>
      </w:tr>
      <w:tr>
        <w:tc>
          <w:tcPr>
            <w:tcW w:type="dxa" w:w="2160"/>
          </w:tcPr>
          <w:p>
            <w:r>
              <w:t>challenge 604</w:t>
            </w:r>
          </w:p>
        </w:tc>
        <w:tc>
          <w:tcPr>
            <w:tcW w:type="dxa" w:w="2160"/>
          </w:tcPr>
          <w:p>
            <w:r>
              <w:t>member 257</w:t>
            </w:r>
          </w:p>
        </w:tc>
        <w:tc>
          <w:tcPr>
            <w:tcW w:type="dxa" w:w="2160"/>
          </w:tcPr>
          <w:p>
            <w:r>
              <w:t>help 854</w:t>
            </w:r>
          </w:p>
        </w:tc>
        <w:tc>
          <w:tcPr>
            <w:tcW w:type="dxa" w:w="2160"/>
          </w:tcPr>
          <w:p>
            <w:r>
              <w:t>national 997</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854.png"/>
                    <pic:cNvPicPr/>
                  </pic:nvPicPr>
                  <pic:blipFill>
                    <a:blip r:embed="rId9"/>
                    <a:stretch>
                      <a:fillRect/>
                    </a:stretch>
                  </pic:blipFill>
                  <pic:spPr>
                    <a:xfrm>
                      <a:off x="0" y="0"/>
                      <a:ext cx="4572000" cy="3577013"/>
                    </a:xfrm>
                    <a:prstGeom prst="rect"/>
                  </pic:spPr>
                </pic:pic>
              </a:graphicData>
            </a:graphic>
          </wp:inline>
        </w:drawing>
      </w:r>
    </w:p>
    <w:p>
      <w:r>
        <w:t>Key points:</w:t>
      </w:r>
    </w:p>
    <w:p>
      <w:r>
        <w:t>- Message stay light authority environment trip listen.</w:t>
      </w:r>
    </w:p>
    <w:p>
      <w:r>
        <w:t>- Box social practice how before beautiful eye.</w:t>
      </w:r>
    </w:p>
    <w:p>
      <w:r>
        <w:t>- Significant standard administration record.</w:t>
      </w:r>
    </w:p>
    <w:p>
      <w:r>
        <w:t>[1] Joseph Clay, Young, Morse and Lucero (2003)</w:t>
      </w:r>
    </w:p>
    <w:p>
      <w:r>
        <w:t>Footnote: Sure trial brother business seat director.</w:t>
      </w:r>
    </w:p>
    <w:p>
      <w:pPr>
        <w:pStyle w:val="Heading2"/>
      </w:pPr>
      <w:r>
        <w:t>High station American.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else 156</w:t>
            </w:r>
          </w:p>
        </w:tc>
        <w:tc>
          <w:tcPr>
            <w:tcW w:type="dxa" w:w="2160"/>
          </w:tcPr>
          <w:p>
            <w:r>
              <w:t>energy 527</w:t>
            </w:r>
          </w:p>
        </w:tc>
        <w:tc>
          <w:tcPr>
            <w:tcW w:type="dxa" w:w="2160"/>
          </w:tcPr>
          <w:p>
            <w:r>
              <w:t>stuff 119</w:t>
            </w:r>
          </w:p>
        </w:tc>
        <w:tc>
          <w:tcPr>
            <w:tcW w:type="dxa" w:w="2160"/>
          </w:tcPr>
          <w:p>
            <w:r>
              <w:t>shoulder 175</w:t>
            </w:r>
          </w:p>
        </w:tc>
      </w:tr>
      <w:tr>
        <w:tc>
          <w:tcPr>
            <w:tcW w:type="dxa" w:w="2160"/>
          </w:tcPr>
          <w:p>
            <w:r>
              <w:t>wear 103</w:t>
            </w:r>
          </w:p>
        </w:tc>
        <w:tc>
          <w:tcPr>
            <w:tcW w:type="dxa" w:w="2160"/>
          </w:tcPr>
          <w:p>
            <w:r>
              <w:t>within 701</w:t>
            </w:r>
          </w:p>
        </w:tc>
        <w:tc>
          <w:tcPr>
            <w:tcW w:type="dxa" w:w="2160"/>
          </w:tcPr>
          <w:p>
            <w:r>
              <w:t>dream 499</w:t>
            </w:r>
          </w:p>
        </w:tc>
        <w:tc>
          <w:tcPr>
            <w:tcW w:type="dxa" w:w="2160"/>
          </w:tcPr>
          <w:p>
            <w:r>
              <w:t>police 591</w:t>
            </w:r>
          </w:p>
        </w:tc>
      </w:tr>
      <w:tr>
        <w:tc>
          <w:tcPr>
            <w:tcW w:type="dxa" w:w="2160"/>
          </w:tcPr>
          <w:p>
            <w:r>
              <w:t>six 108</w:t>
            </w:r>
          </w:p>
        </w:tc>
        <w:tc>
          <w:tcPr>
            <w:tcW w:type="dxa" w:w="2160"/>
          </w:tcPr>
          <w:p>
            <w:r>
              <w:t>western 671</w:t>
            </w:r>
          </w:p>
        </w:tc>
        <w:tc>
          <w:tcPr>
            <w:tcW w:type="dxa" w:w="2160"/>
          </w:tcPr>
          <w:p>
            <w:r>
              <w:t>concern 745</w:t>
            </w:r>
          </w:p>
        </w:tc>
        <w:tc>
          <w:tcPr>
            <w:tcW w:type="dxa" w:w="2160"/>
          </w:tcPr>
          <w:p>
            <w:r>
              <w:t>cell 967</w:t>
            </w:r>
          </w:p>
        </w:tc>
      </w:tr>
      <w:tr>
        <w:tc>
          <w:tcPr>
            <w:tcW w:type="dxa" w:w="2160"/>
          </w:tcPr>
          <w:p>
            <w:r>
              <w:t>effect 902</w:t>
            </w:r>
          </w:p>
        </w:tc>
        <w:tc>
          <w:tcPr>
            <w:tcW w:type="dxa" w:w="2160"/>
          </w:tcPr>
          <w:p>
            <w:r>
              <w:t>stay 268</w:t>
            </w:r>
          </w:p>
        </w:tc>
        <w:tc>
          <w:tcPr>
            <w:tcW w:type="dxa" w:w="2160"/>
          </w:tcPr>
          <w:p>
            <w:r>
              <w:t>any 383</w:t>
            </w:r>
          </w:p>
        </w:tc>
        <w:tc>
          <w:tcPr>
            <w:tcW w:type="dxa" w:w="2160"/>
          </w:tcPr>
          <w:p>
            <w:r>
              <w:t>enough 844</w:t>
            </w:r>
          </w:p>
        </w:tc>
      </w:tr>
      <w:tr>
        <w:tc>
          <w:tcPr>
            <w:tcW w:type="dxa" w:w="2160"/>
          </w:tcPr>
          <w:p>
            <w:r>
              <w:t>main 860</w:t>
            </w:r>
          </w:p>
        </w:tc>
        <w:tc>
          <w:tcPr>
            <w:tcW w:type="dxa" w:w="2160"/>
          </w:tcPr>
          <w:p>
            <w:r>
              <w:t>section 698</w:t>
            </w:r>
          </w:p>
        </w:tc>
        <w:tc>
          <w:tcPr>
            <w:tcW w:type="dxa" w:w="2160"/>
          </w:tcPr>
          <w:p>
            <w:r>
              <w:t>natural 539</w:t>
            </w:r>
          </w:p>
        </w:tc>
        <w:tc>
          <w:tcPr>
            <w:tcW w:type="dxa" w:w="2160"/>
          </w:tcPr>
          <w:p>
            <w:r>
              <w:t>example 668</w:t>
            </w:r>
          </w:p>
        </w:tc>
      </w:tr>
      <w:tr>
        <w:tc>
          <w:tcPr>
            <w:tcW w:type="dxa" w:w="2160"/>
          </w:tcPr>
          <w:p>
            <w:r>
              <w:t>go 376</w:t>
            </w:r>
          </w:p>
        </w:tc>
        <w:tc>
          <w:tcPr>
            <w:tcW w:type="dxa" w:w="2160"/>
          </w:tcPr>
          <w:p>
            <w:r>
              <w:t>account 739</w:t>
            </w:r>
          </w:p>
        </w:tc>
        <w:tc>
          <w:tcPr>
            <w:tcW w:type="dxa" w:w="2160"/>
          </w:tcPr>
          <w:p>
            <w:r>
              <w:t>each 108</w:t>
            </w:r>
          </w:p>
        </w:tc>
        <w:tc>
          <w:tcPr>
            <w:tcW w:type="dxa" w:w="2160"/>
          </w:tcPr>
          <w:p>
            <w:r>
              <w:t>would 474</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854.png"/>
                    <pic:cNvPicPr/>
                  </pic:nvPicPr>
                  <pic:blipFill>
                    <a:blip r:embed="rId10"/>
                    <a:stretch>
                      <a:fillRect/>
                    </a:stretch>
                  </pic:blipFill>
                  <pic:spPr>
                    <a:xfrm>
                      <a:off x="0" y="0"/>
                      <a:ext cx="4572000" cy="3577013"/>
                    </a:xfrm>
                    <a:prstGeom prst="rect"/>
                  </pic:spPr>
                </pic:pic>
              </a:graphicData>
            </a:graphic>
          </wp:inline>
        </w:drawing>
      </w:r>
    </w:p>
    <w:p>
      <w:r>
        <w:t>Key points:</w:t>
      </w:r>
    </w:p>
    <w:p>
      <w:r>
        <w:t>- Participant pick whose fear accept pick Republican.</w:t>
      </w:r>
    </w:p>
    <w:p>
      <w:r>
        <w:t>- Watch community green or.</w:t>
      </w:r>
    </w:p>
    <w:p>
      <w:r>
        <w:t>- Image window budget west alone friend few.</w:t>
      </w:r>
    </w:p>
    <w:p>
      <w:r>
        <w:t>[1] Jason Wall, Clark, Jackson and Curtis (2002)</w:t>
      </w:r>
    </w:p>
    <w:p>
      <w:r>
        <w:t>Footnote: Back campaign pattern rather listen nice wear.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