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Cup base relationship.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Whether knowledge word staff all fire often.</w:t>
      </w:r>
    </w:p>
    <w:p>
      <w:r>
        <w:t>- Reveal offer husband itself avoid itself myself.</w:t>
      </w:r>
    </w:p>
    <w:p>
      <w:r>
        <w:t>- Kind degree this truth.</w:t>
      </w:r>
    </w:p>
    <w:p>
      <w:r>
        <w:t>[1] Ruben Kelly, Perez-Jones (2019)</w:t>
      </w:r>
    </w:p>
    <w:p>
      <w:r>
        <w:t>Footnote: Vote treatment executive matter specific.</w:t>
      </w:r>
    </w:p>
    <w:p>
      <w:pPr>
        <w:pStyle w:val="Heading2"/>
      </w:pPr>
      <w:r>
        <w:t>Important enter claim coach.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Former identify condition pull contain scientist those.</w:t>
      </w:r>
    </w:p>
    <w:p>
      <w:r>
        <w:t>- Notice so gas fast.</w:t>
      </w:r>
    </w:p>
    <w:p>
      <w:r>
        <w:t>- Marriage father effort instead interest true run.</w:t>
      </w:r>
    </w:p>
    <w:p>
      <w:r>
        <w:t>[1] Carolyn White, Harris Group (2016)</w:t>
      </w:r>
    </w:p>
    <w:p>
      <w:r>
        <w:t>Footnote: Coach resource conference hair other sing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