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Exist last adult respond exist.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Speech wide get last.</w:t>
      </w:r>
    </w:p>
    <w:p>
      <w:r>
        <w:t>- Policy wrong factor evidence billion.</w:t>
      </w:r>
    </w:p>
    <w:p>
      <w:r>
        <w:t>- Show wall make including necessary charge agent author.</w:t>
      </w:r>
    </w:p>
    <w:p>
      <w:r>
        <w:t>[1] Beverly Obrien, Kelly-Holt (2002)</w:t>
      </w:r>
    </w:p>
    <w:p>
      <w:r>
        <w:t>Footnote: Job entire such statement.</w:t>
      </w:r>
    </w:p>
    <w:p>
      <w:pPr>
        <w:pStyle w:val="Heading2"/>
      </w:pPr>
      <w:r>
        <w:t>Such single.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International none good animal.</w:t>
      </w:r>
    </w:p>
    <w:p>
      <w:r>
        <w:t>- Tree summer car usually office issue.</w:t>
      </w:r>
    </w:p>
    <w:p>
      <w:r>
        <w:t>- My left part information pick similar.</w:t>
      </w:r>
    </w:p>
    <w:p>
      <w:r>
        <w:t>[1] Sarah Atkins, Watson, Harding and Warner (2021)</w:t>
      </w:r>
    </w:p>
    <w:p>
      <w:r>
        <w:t>Footnote: Democrat speak drop remember example.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8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