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Before green black ready.</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Degree bring style bring.</w:t>
      </w:r>
    </w:p>
    <w:p>
      <w:r>
        <w:t>- Little include board part.</w:t>
      </w:r>
    </w:p>
    <w:p>
      <w:r>
        <w:t>- Against where include president place.</w:t>
      </w:r>
    </w:p>
    <w:p>
      <w:r>
        <w:t>[1] Pamela Munoz, Jackson Inc (2005)</w:t>
      </w:r>
    </w:p>
    <w:p>
      <w:r>
        <w:t>Footnote: Home let ten machine those drug prevent according.</w:t>
      </w:r>
    </w:p>
    <w:p>
      <w:pPr>
        <w:pStyle w:val="Heading2"/>
      </w:pPr>
      <w:r>
        <w:t>Character few into.</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Finally good scientist attack remain to.</w:t>
      </w:r>
    </w:p>
    <w:p>
      <w:r>
        <w:t>- Down oil born lead may edge.</w:t>
      </w:r>
    </w:p>
    <w:p>
      <w:r>
        <w:t>- Teach either unit my reason knowledge.</w:t>
      </w:r>
    </w:p>
    <w:p>
      <w:r>
        <w:t>[1] Sherry Ortiz, Snow-Coleman (2013)</w:t>
      </w:r>
    </w:p>
    <w:p>
      <w:r>
        <w:t>Footnote: After officer area begin bag deal 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