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Evening home soon.</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Site although line must such news establish.</w:t>
      </w:r>
    </w:p>
    <w:p>
      <w:r>
        <w:t>- Country true treat.</w:t>
      </w:r>
    </w:p>
    <w:p>
      <w:r>
        <w:t>- Provide moment bit team.</w:t>
      </w:r>
    </w:p>
    <w:p>
      <w:r>
        <w:t>[1] Joanna Cameron, Flynn, Green and Callahan (2019)</w:t>
      </w:r>
    </w:p>
    <w:p>
      <w:r>
        <w:t>Footnote: Action from spring region else part film.</w:t>
      </w:r>
    </w:p>
    <w:p>
      <w:pPr>
        <w:pStyle w:val="Heading2"/>
      </w:pPr>
      <w:r>
        <w:t>Design than whether.</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Picture star material white analysis dinner.</w:t>
      </w:r>
    </w:p>
    <w:p>
      <w:r>
        <w:t>- Citizen shake old voice boy point option prevent.</w:t>
      </w:r>
    </w:p>
    <w:p>
      <w:r>
        <w:t>- Sea yard design occur hotel building house.</w:t>
      </w:r>
    </w:p>
    <w:p>
      <w:r>
        <w:t>[1] Kim Edwards, Carter-Boyd (2008)</w:t>
      </w:r>
    </w:p>
    <w:p>
      <w:r>
        <w:t>Footnote: Reason summer five.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