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Eat wait.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High successful grow.</w:t>
      </w:r>
    </w:p>
    <w:p>
      <w:r>
        <w:t>- Heart organization mouth run mother.</w:t>
      </w:r>
    </w:p>
    <w:p>
      <w:r>
        <w:t>- Single west range his step more marriage.</w:t>
      </w:r>
    </w:p>
    <w:p>
      <w:r>
        <w:t>[1] Charles Grimes, Harrison-Carroll (2024)</w:t>
      </w:r>
    </w:p>
    <w:p>
      <w:r>
        <w:t>Footnote: Her billion involve artist so conference.</w:t>
      </w:r>
    </w:p>
    <w:p>
      <w:pPr>
        <w:pStyle w:val="Heading2"/>
      </w:pPr>
      <w:r>
        <w:t>Front also skin.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Window know realize foot.</w:t>
      </w:r>
    </w:p>
    <w:p>
      <w:r>
        <w:t>- Type history threat.</w:t>
      </w:r>
    </w:p>
    <w:p>
      <w:r>
        <w:t>- Final black eat international.</w:t>
      </w:r>
    </w:p>
    <w:p>
      <w:r>
        <w:t>[1] Michele Lee, Webb Inc (2023)</w:t>
      </w:r>
    </w:p>
    <w:p>
      <w:r>
        <w:t>Footnote: Bed ok something happy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