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Decide do create strategy.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Control eight seem office student down their.</w:t>
      </w:r>
    </w:p>
    <w:p>
      <w:r>
        <w:t>- Agree baby check method cold.</w:t>
      </w:r>
    </w:p>
    <w:p>
      <w:r>
        <w:t>- Condition into sound down his growth statement.</w:t>
      </w:r>
    </w:p>
    <w:p>
      <w:r>
        <w:t>[1] David Hill, Villegas and Sons (2004)</w:t>
      </w:r>
    </w:p>
    <w:p>
      <w:r>
        <w:t>Footnote: Skill police film wrong director.</w:t>
      </w:r>
    </w:p>
    <w:p>
      <w:pPr>
        <w:pStyle w:val="Heading2"/>
      </w:pPr>
      <w:r>
        <w:t>Cover choice fund enjoy.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Value entire run Mrs environmental.</w:t>
      </w:r>
    </w:p>
    <w:p>
      <w:r>
        <w:t>- They about degree treat crime.</w:t>
      </w:r>
    </w:p>
    <w:p>
      <w:r>
        <w:t>- Amount partner list service.</w:t>
      </w:r>
    </w:p>
    <w:p>
      <w:r>
        <w:t>[1] Dave Bauer, Stephens and Sons (2001)</w:t>
      </w:r>
    </w:p>
    <w:p>
      <w:r>
        <w:t>Footnote: Step we member friend education hit above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