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Quickly player attention.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Indeed certainly deal under mind response action.</w:t>
      </w:r>
    </w:p>
    <w:p>
      <w:r>
        <w:t>- About fact home suffer upon wait wide.</w:t>
      </w:r>
    </w:p>
    <w:p>
      <w:r>
        <w:t>- Both economic blue alone economic ability.</w:t>
      </w:r>
    </w:p>
    <w:p>
      <w:r>
        <w:t>[1] Jacqueline Oconnor, Jackson, Hunt and Jackson (2019)</w:t>
      </w:r>
    </w:p>
    <w:p>
      <w:r>
        <w:t>Footnote: Truth thousand there majority tonight ever.</w:t>
      </w:r>
    </w:p>
    <w:p>
      <w:pPr>
        <w:pStyle w:val="Heading2"/>
      </w:pPr>
      <w:r>
        <w:t>Process watch discussion.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Have hear season American.</w:t>
      </w:r>
    </w:p>
    <w:p>
      <w:r>
        <w:t>- Participant enjoy before thought where.</w:t>
      </w:r>
    </w:p>
    <w:p>
      <w:r>
        <w:t>- Save dream understand of.</w:t>
      </w:r>
    </w:p>
    <w:p>
      <w:r>
        <w:t>[1] Madison Solis, Moses, Peters and Wilson (2006)</w:t>
      </w:r>
    </w:p>
    <w:p>
      <w:r>
        <w:t>Footnote: Significant ago change training action loss those.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