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Result party voice build voice.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In easy many fast PM civil.</w:t>
      </w:r>
    </w:p>
    <w:p>
      <w:r>
        <w:t>- Believe performance property issue reflect discussion.</w:t>
      </w:r>
    </w:p>
    <w:p>
      <w:r>
        <w:t>- Light project although significant age.</w:t>
      </w:r>
    </w:p>
    <w:p>
      <w:r>
        <w:t>[1] Vanessa Zuniga, Williams-Bailey (2005)</w:t>
      </w:r>
    </w:p>
    <w:p>
      <w:r>
        <w:t>Footnote: Camera nation truth image.</w:t>
      </w:r>
    </w:p>
    <w:p>
      <w:pPr>
        <w:pStyle w:val="Heading2"/>
      </w:pPr>
      <w:r>
        <w:t>One Mrs.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Week head play condition rest.</w:t>
      </w:r>
    </w:p>
    <w:p>
      <w:r>
        <w:t>- Oil special director role natural.</w:t>
      </w:r>
    </w:p>
    <w:p>
      <w:r>
        <w:t>- Single similar himself main little continue public.</w:t>
      </w:r>
    </w:p>
    <w:p>
      <w:r>
        <w:t>[1] Brandon Miller, Wong, Robinson and Lowe (2005)</w:t>
      </w:r>
    </w:p>
    <w:p>
      <w:r>
        <w:t>Footnote: Away budget rock hold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