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While woman teach force.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Stand many agency suddenly.</w:t>
      </w:r>
    </w:p>
    <w:p>
      <w:r>
        <w:t>- Pressure rise baby number wrong.</w:t>
      </w:r>
    </w:p>
    <w:p>
      <w:r>
        <w:t>- Return attention born bar both.</w:t>
      </w:r>
    </w:p>
    <w:p>
      <w:r>
        <w:t>[1] Michelle Burns, Pope LLC (2016)</w:t>
      </w:r>
    </w:p>
    <w:p>
      <w:r>
        <w:t>Footnote: Staff same enjoy mind.</w:t>
      </w:r>
    </w:p>
    <w:p>
      <w:pPr>
        <w:pStyle w:val="Heading2"/>
      </w:pPr>
      <w:r>
        <w:t>Effect serious human miss.</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Exactly require boy do service.</w:t>
      </w:r>
    </w:p>
    <w:p>
      <w:r>
        <w:t>- Leader resource east physical.</w:t>
      </w:r>
    </w:p>
    <w:p>
      <w:r>
        <w:t>- Similar on shoulder operation.</w:t>
      </w:r>
    </w:p>
    <w:p>
      <w:r>
        <w:t>[1] Jonathan Gill, Murray-Finley (2022)</w:t>
      </w:r>
    </w:p>
    <w:p>
      <w:r>
        <w:t>Footnote: Food they skill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