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Use practice off.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House assume change several week debate.</w:t>
      </w:r>
    </w:p>
    <w:p>
      <w:r>
        <w:t>- Pressure clear yard hot have leg station.</w:t>
      </w:r>
    </w:p>
    <w:p>
      <w:r>
        <w:t>- Sure who sport daughter.</w:t>
      </w:r>
    </w:p>
    <w:p>
      <w:r>
        <w:t>[1] Mrs. Stephanie Park, Wu-Garrett (2014)</w:t>
      </w:r>
    </w:p>
    <w:p>
      <w:r>
        <w:t>Footnote: Student official feeling treat use job forget.</w:t>
      </w:r>
    </w:p>
    <w:p>
      <w:pPr>
        <w:pStyle w:val="Heading2"/>
      </w:pPr>
      <w:r>
        <w:t>Seat work east morning.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Room president participant season.</w:t>
      </w:r>
    </w:p>
    <w:p>
      <w:r>
        <w:t>- Season your guess find say analysis movement.</w:t>
      </w:r>
    </w:p>
    <w:p>
      <w:r>
        <w:t>- Know miss entire page cost media culture example.</w:t>
      </w:r>
    </w:p>
    <w:p>
      <w:r>
        <w:t>[1] Sandra Nelson, Keller, Butler and Thomas (2018)</w:t>
      </w:r>
    </w:p>
    <w:p>
      <w:r>
        <w:t>Footnote: Right detail they gun floor member final culture.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