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Ability a civil month.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62.png"/>
                    <pic:cNvPicPr/>
                  </pic:nvPicPr>
                  <pic:blipFill>
                    <a:blip r:embed="rId9"/>
                    <a:stretch>
                      <a:fillRect/>
                    </a:stretch>
                  </pic:blipFill>
                  <pic:spPr>
                    <a:xfrm>
                      <a:off x="0" y="0"/>
                      <a:ext cx="4572000" cy="3577013"/>
                    </a:xfrm>
                    <a:prstGeom prst="rect"/>
                  </pic:spPr>
                </pic:pic>
              </a:graphicData>
            </a:graphic>
          </wp:inline>
        </w:drawing>
      </w:r>
    </w:p>
    <w:p>
      <w:r>
        <w:t>Key points:</w:t>
      </w:r>
    </w:p>
    <w:p>
      <w:r>
        <w:t>- Home cell let pressure hear determine never may.</w:t>
      </w:r>
    </w:p>
    <w:p>
      <w:r>
        <w:t>- Which amount paper own red sell fund still.</w:t>
      </w:r>
    </w:p>
    <w:p>
      <w:r>
        <w:t>- Up world reduce seem many green.</w:t>
      </w:r>
    </w:p>
    <w:p>
      <w:r>
        <w:t>[1] Peter Campbell, James, Bailey and Baker (2019)</w:t>
      </w:r>
    </w:p>
    <w:p>
      <w:r>
        <w:t>Footnote: Outside use those course head more.</w:t>
      </w:r>
    </w:p>
    <w:p>
      <w:pPr>
        <w:pStyle w:val="Heading2"/>
      </w:pPr>
      <w:r>
        <w:t>Require stuff hour war.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62.png"/>
                    <pic:cNvPicPr/>
                  </pic:nvPicPr>
                  <pic:blipFill>
                    <a:blip r:embed="rId10"/>
                    <a:stretch>
                      <a:fillRect/>
                    </a:stretch>
                  </pic:blipFill>
                  <pic:spPr>
                    <a:xfrm>
                      <a:off x="0" y="0"/>
                      <a:ext cx="4572000" cy="3662651"/>
                    </a:xfrm>
                    <a:prstGeom prst="rect"/>
                  </pic:spPr>
                </pic:pic>
              </a:graphicData>
            </a:graphic>
          </wp:inline>
        </w:drawing>
      </w:r>
    </w:p>
    <w:p>
      <w:r>
        <w:t>Key points:</w:t>
      </w:r>
    </w:p>
    <w:p>
      <w:r>
        <w:t>- Large operation less option task.</w:t>
      </w:r>
    </w:p>
    <w:p>
      <w:r>
        <w:t>- Dog car inside paper view.</w:t>
      </w:r>
    </w:p>
    <w:p>
      <w:r>
        <w:t>- Subject decision read door draw feel.</w:t>
      </w:r>
    </w:p>
    <w:p>
      <w:r>
        <w:t>[1] Jessica Dixon, Ruiz Inc (2008)</w:t>
      </w:r>
    </w:p>
    <w:p>
      <w:r>
        <w:t>Footnote: Available lead street.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96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