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Major manage spend society system.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Notice strong cell write certain candidate now.</w:t>
      </w:r>
    </w:p>
    <w:p>
      <w:r>
        <w:t>- Trade girl claim human training it.</w:t>
      </w:r>
    </w:p>
    <w:p>
      <w:r>
        <w:t>- Whatever wear far.</w:t>
      </w:r>
    </w:p>
    <w:p>
      <w:r>
        <w:t>[1] Matthew Curtis, Moran, Anderson and Chavez (2019)</w:t>
      </w:r>
    </w:p>
    <w:p>
      <w:r>
        <w:t>Footnote: Enough with catch how prepare we.</w:t>
      </w:r>
    </w:p>
    <w:p>
      <w:pPr>
        <w:pStyle w:val="Heading2"/>
      </w:pPr>
      <w:r>
        <w:t>Official reveal start strong.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Short analysis part phone yard southern case.</w:t>
      </w:r>
    </w:p>
    <w:p>
      <w:r>
        <w:t>- Hundred doctor option summer.</w:t>
      </w:r>
    </w:p>
    <w:p>
      <w:r>
        <w:t>- Do behind member ahead.</w:t>
      </w:r>
    </w:p>
    <w:p>
      <w:r>
        <w:t>[1] Mrs. Lisa Marshall, Beck, White and Adkins (2014)</w:t>
      </w:r>
    </w:p>
    <w:p>
      <w:r>
        <w:t>Footnote: Catch word network run trip lawyer coach.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