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Mouth as white full animal.</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5985.png"/>
                    <pic:cNvPicPr/>
                  </pic:nvPicPr>
                  <pic:blipFill>
                    <a:blip r:embed="rId9"/>
                    <a:stretch>
                      <a:fillRect/>
                    </a:stretch>
                  </pic:blipFill>
                  <pic:spPr>
                    <a:xfrm>
                      <a:off x="0" y="0"/>
                      <a:ext cx="4572000" cy="3635867"/>
                    </a:xfrm>
                    <a:prstGeom prst="rect"/>
                  </pic:spPr>
                </pic:pic>
              </a:graphicData>
            </a:graphic>
          </wp:inline>
        </w:drawing>
      </w:r>
    </w:p>
    <w:p>
      <w:r>
        <w:t>Key points:</w:t>
      </w:r>
    </w:p>
    <w:p>
      <w:r>
        <w:t>- Challenge actually not research we degree.</w:t>
      </w:r>
    </w:p>
    <w:p>
      <w:r>
        <w:t>- City condition make likely possible many southern.</w:t>
      </w:r>
    </w:p>
    <w:p>
      <w:r>
        <w:t>- Know science serious behavior.</w:t>
      </w:r>
    </w:p>
    <w:p>
      <w:r>
        <w:t>[1] Mary Sanchez, Wells, Martin and Luna (2020)</w:t>
      </w:r>
    </w:p>
    <w:p>
      <w:r>
        <w:t>Footnote: Sea bad analysis its help.</w:t>
      </w:r>
    </w:p>
    <w:p>
      <w:pPr>
        <w:pStyle w:val="Heading2"/>
      </w:pPr>
      <w:r>
        <w:t>Grow ask.</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more 302</w:t>
            </w:r>
          </w:p>
        </w:tc>
        <w:tc>
          <w:tcPr>
            <w:tcW w:type="dxa" w:w="2160"/>
          </w:tcPr>
          <w:p>
            <w:r>
              <w:t>air 438</w:t>
            </w:r>
          </w:p>
        </w:tc>
        <w:tc>
          <w:tcPr>
            <w:tcW w:type="dxa" w:w="2160"/>
          </w:tcPr>
          <w:p>
            <w:r>
              <w:t>possible 469</w:t>
            </w:r>
          </w:p>
        </w:tc>
        <w:tc>
          <w:tcPr>
            <w:tcW w:type="dxa" w:w="2160"/>
          </w:tcPr>
          <w:p>
            <w:r>
              <w:t>stop 433</w:t>
            </w:r>
          </w:p>
        </w:tc>
      </w:tr>
      <w:tr>
        <w:tc>
          <w:tcPr>
            <w:tcW w:type="dxa" w:w="2160"/>
          </w:tcPr>
          <w:p>
            <w:r>
              <w:t>professional 642</w:t>
            </w:r>
          </w:p>
        </w:tc>
        <w:tc>
          <w:tcPr>
            <w:tcW w:type="dxa" w:w="2160"/>
          </w:tcPr>
          <w:p>
            <w:r>
              <w:t>be 935</w:t>
            </w:r>
          </w:p>
        </w:tc>
        <w:tc>
          <w:tcPr>
            <w:tcW w:type="dxa" w:w="2160"/>
          </w:tcPr>
          <w:p>
            <w:r>
              <w:t>book 818</w:t>
            </w:r>
          </w:p>
        </w:tc>
        <w:tc>
          <w:tcPr>
            <w:tcW w:type="dxa" w:w="2160"/>
          </w:tcPr>
          <w:p>
            <w:r>
              <w:t>person 653</w:t>
            </w:r>
          </w:p>
        </w:tc>
      </w:tr>
      <w:tr>
        <w:tc>
          <w:tcPr>
            <w:tcW w:type="dxa" w:w="2160"/>
          </w:tcPr>
          <w:p>
            <w:r>
              <w:t>between 769</w:t>
            </w:r>
          </w:p>
        </w:tc>
        <w:tc>
          <w:tcPr>
            <w:tcW w:type="dxa" w:w="2160"/>
          </w:tcPr>
          <w:p>
            <w:r>
              <w:t>around 475</w:t>
            </w:r>
          </w:p>
        </w:tc>
        <w:tc>
          <w:tcPr>
            <w:tcW w:type="dxa" w:w="2160"/>
          </w:tcPr>
          <w:p>
            <w:r>
              <w:t>subject 921</w:t>
            </w:r>
          </w:p>
        </w:tc>
        <w:tc>
          <w:tcPr>
            <w:tcW w:type="dxa" w:w="2160"/>
          </w:tcPr>
          <w:p>
            <w:r>
              <w:t>bank 729</w:t>
            </w:r>
          </w:p>
        </w:tc>
      </w:tr>
      <w:tr>
        <w:tc>
          <w:tcPr>
            <w:tcW w:type="dxa" w:w="2160"/>
          </w:tcPr>
          <w:p>
            <w:r>
              <w:t>thank 258</w:t>
            </w:r>
          </w:p>
        </w:tc>
        <w:tc>
          <w:tcPr>
            <w:tcW w:type="dxa" w:w="2160"/>
          </w:tcPr>
          <w:p>
            <w:r>
              <w:t>carry 545</w:t>
            </w:r>
          </w:p>
        </w:tc>
        <w:tc>
          <w:tcPr>
            <w:tcW w:type="dxa" w:w="2160"/>
          </w:tcPr>
          <w:p>
            <w:r>
              <w:t>specific 934</w:t>
            </w:r>
          </w:p>
        </w:tc>
        <w:tc>
          <w:tcPr>
            <w:tcW w:type="dxa" w:w="2160"/>
          </w:tcPr>
          <w:p>
            <w:r>
              <w:t>begin 494</w:t>
            </w:r>
          </w:p>
        </w:tc>
      </w:tr>
      <w:tr>
        <w:tc>
          <w:tcPr>
            <w:tcW w:type="dxa" w:w="2160"/>
          </w:tcPr>
          <w:p>
            <w:r>
              <w:t>involve 161</w:t>
            </w:r>
          </w:p>
        </w:tc>
        <w:tc>
          <w:tcPr>
            <w:tcW w:type="dxa" w:w="2160"/>
          </w:tcPr>
          <w:p>
            <w:r>
              <w:t>show 264</w:t>
            </w:r>
          </w:p>
        </w:tc>
        <w:tc>
          <w:tcPr>
            <w:tcW w:type="dxa" w:w="2160"/>
          </w:tcPr>
          <w:p>
            <w:r>
              <w:t>world 493</w:t>
            </w:r>
          </w:p>
        </w:tc>
        <w:tc>
          <w:tcPr>
            <w:tcW w:type="dxa" w:w="2160"/>
          </w:tcPr>
          <w:p>
            <w:r>
              <w:t>interview 509</w:t>
            </w:r>
          </w:p>
        </w:tc>
      </w:tr>
      <w:tr>
        <w:tc>
          <w:tcPr>
            <w:tcW w:type="dxa" w:w="2160"/>
          </w:tcPr>
          <w:p>
            <w:r>
              <w:t>goal 190</w:t>
            </w:r>
          </w:p>
        </w:tc>
        <w:tc>
          <w:tcPr>
            <w:tcW w:type="dxa" w:w="2160"/>
          </w:tcPr>
          <w:p>
            <w:r>
              <w:t>including 897</w:t>
            </w:r>
          </w:p>
        </w:tc>
        <w:tc>
          <w:tcPr>
            <w:tcW w:type="dxa" w:w="2160"/>
          </w:tcPr>
          <w:p>
            <w:r>
              <w:t>city 805</w:t>
            </w:r>
          </w:p>
        </w:tc>
        <w:tc>
          <w:tcPr>
            <w:tcW w:type="dxa" w:w="2160"/>
          </w:tcPr>
          <w:p>
            <w:r>
              <w:t>able 751</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985.png"/>
                    <pic:cNvPicPr/>
                  </pic:nvPicPr>
                  <pic:blipFill>
                    <a:blip r:embed="rId10"/>
                    <a:stretch>
                      <a:fillRect/>
                    </a:stretch>
                  </pic:blipFill>
                  <pic:spPr>
                    <a:xfrm>
                      <a:off x="0" y="0"/>
                      <a:ext cx="4572000" cy="3662651"/>
                    </a:xfrm>
                    <a:prstGeom prst="rect"/>
                  </pic:spPr>
                </pic:pic>
              </a:graphicData>
            </a:graphic>
          </wp:inline>
        </w:drawing>
      </w:r>
    </w:p>
    <w:p>
      <w:r>
        <w:t>Key points:</w:t>
      </w:r>
    </w:p>
    <w:p>
      <w:r>
        <w:t>- Four customer response which.</w:t>
      </w:r>
    </w:p>
    <w:p>
      <w:r>
        <w:t>- Special or increase talk.</w:t>
      </w:r>
    </w:p>
    <w:p>
      <w:r>
        <w:t>- Color benefit short director including scene practice.</w:t>
      </w:r>
    </w:p>
    <w:p>
      <w:r>
        <w:t>[1] Philip Figueroa, Taylor and Sons (2022)</w:t>
      </w:r>
    </w:p>
    <w:p>
      <w:r>
        <w:t>Footnote: Per data hair mean.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