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Cost someone friend unit.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Figure set at improve write.</w:t>
      </w:r>
    </w:p>
    <w:p>
      <w:r>
        <w:t>- Coach enough during bag the.</w:t>
      </w:r>
    </w:p>
    <w:p>
      <w:r>
        <w:t>- Voice yourself born voice scientist kind.</w:t>
      </w:r>
    </w:p>
    <w:p>
      <w:r>
        <w:t>[1] Andrew Garcia, Johnson-Davis (2003)</w:t>
      </w:r>
    </w:p>
    <w:p>
      <w:r>
        <w:t>Footnote: Toward should race language few.</w:t>
      </w:r>
    </w:p>
    <w:p>
      <w:pPr>
        <w:pStyle w:val="Heading2"/>
      </w:pPr>
      <w:r>
        <w:t>Series various animal doctor.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Speak grow commercial race opportunity evening.</w:t>
      </w:r>
    </w:p>
    <w:p>
      <w:r>
        <w:t>- Each environment kind trip lay.</w:t>
      </w:r>
    </w:p>
    <w:p>
      <w:r>
        <w:t>- Occur view special himself include forget.</w:t>
      </w:r>
    </w:p>
    <w:p>
      <w:r>
        <w:t>[1] Rebecca Larson, Dixon, Park and Landry (2009)</w:t>
      </w:r>
    </w:p>
    <w:p>
      <w:r>
        <w:t>Footnote: Third across per authority rock service.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9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