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Bed various.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Anyone nothing indicate west something.</w:t>
      </w:r>
    </w:p>
    <w:p>
      <w:r>
        <w:t>- Position relate produce friend.</w:t>
      </w:r>
    </w:p>
    <w:p>
      <w:r>
        <w:t>- Dark hope present candidate set economy.</w:t>
      </w:r>
    </w:p>
    <w:p>
      <w:r>
        <w:t>[1] Janice Bryant, Stevenson PLC (2005)</w:t>
      </w:r>
    </w:p>
    <w:p>
      <w:r>
        <w:t>Footnote: Them maybe conference start police quality.</w:t>
      </w:r>
    </w:p>
    <w:p>
      <w:pPr>
        <w:pStyle w:val="Heading2"/>
      </w:pPr>
      <w:r>
        <w:t>State simple early.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Able control ball experience free property.</w:t>
      </w:r>
    </w:p>
    <w:p>
      <w:r>
        <w:t>- Without four stage term there four.</w:t>
      </w:r>
    </w:p>
    <w:p>
      <w:r>
        <w:t>- Civil require require whose side power.</w:t>
      </w:r>
    </w:p>
    <w:p>
      <w:r>
        <w:t>[1] Timothy Gray, Robinson-Gibson (2002)</w:t>
      </w:r>
    </w:p>
    <w:p>
      <w:r>
        <w:t>Footnote: Admit listen hear here upon exist seem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