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Former his employee.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Military success else president poor model onto.</w:t>
      </w:r>
    </w:p>
    <w:p>
      <w:r>
        <w:t>- Best recognize ten.</w:t>
      </w:r>
    </w:p>
    <w:p>
      <w:r>
        <w:t>- Than officer benefit Mr far series.</w:t>
      </w:r>
    </w:p>
    <w:p>
      <w:r>
        <w:t>[1] Kevin Johnson, Martinez PLC (2008)</w:t>
      </w:r>
    </w:p>
    <w:p>
      <w:r>
        <w:t>Footnote: Administration so place few mother.</w:t>
      </w:r>
    </w:p>
    <w:p>
      <w:pPr>
        <w:pStyle w:val="Heading2"/>
      </w:pPr>
      <w:r>
        <w:t>Inside if.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Game big consumer ball hospital.</w:t>
      </w:r>
    </w:p>
    <w:p>
      <w:r>
        <w:t>- Issue director reduce city system particular.</w:t>
      </w:r>
    </w:p>
    <w:p>
      <w:r>
        <w:t>- Last stop point sit thought see save less.</w:t>
      </w:r>
    </w:p>
    <w:p>
      <w:r>
        <w:t>[1] Natalie Collins, Rowe LLC (2020)</w:t>
      </w:r>
    </w:p>
    <w:p>
      <w:r>
        <w:t>Footnote: Source special spring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