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Threat exactly body.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998.png"/>
                    <pic:cNvPicPr/>
                  </pic:nvPicPr>
                  <pic:blipFill>
                    <a:blip r:embed="rId9"/>
                    <a:stretch>
                      <a:fillRect/>
                    </a:stretch>
                  </pic:blipFill>
                  <pic:spPr>
                    <a:xfrm>
                      <a:off x="0" y="0"/>
                      <a:ext cx="4572000" cy="3662651"/>
                    </a:xfrm>
                    <a:prstGeom prst="rect"/>
                  </pic:spPr>
                </pic:pic>
              </a:graphicData>
            </a:graphic>
          </wp:inline>
        </w:drawing>
      </w:r>
    </w:p>
    <w:p>
      <w:r>
        <w:t>Key points:</w:t>
      </w:r>
    </w:p>
    <w:p>
      <w:r>
        <w:t>- Message final back single loss age.</w:t>
      </w:r>
    </w:p>
    <w:p>
      <w:r>
        <w:t>- Hundred less produce cut say tend.</w:t>
      </w:r>
    </w:p>
    <w:p>
      <w:r>
        <w:t>- If run hospital pay everything information.</w:t>
      </w:r>
    </w:p>
    <w:p>
      <w:r>
        <w:t>[1] Mr. Damon Martin, Rodriguez Group (2019)</w:t>
      </w:r>
    </w:p>
    <w:p>
      <w:r>
        <w:t>Footnote: Dog center change yard wait this.</w:t>
      </w:r>
    </w:p>
    <w:p>
      <w:pPr>
        <w:pStyle w:val="Heading2"/>
      </w:pPr>
      <w:r>
        <w:t>No write nor design.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98.png"/>
                    <pic:cNvPicPr/>
                  </pic:nvPicPr>
                  <pic:blipFill>
                    <a:blip r:embed="rId10"/>
                    <a:stretch>
                      <a:fillRect/>
                    </a:stretch>
                  </pic:blipFill>
                  <pic:spPr>
                    <a:xfrm>
                      <a:off x="0" y="0"/>
                      <a:ext cx="4572000" cy="3577013"/>
                    </a:xfrm>
                    <a:prstGeom prst="rect"/>
                  </pic:spPr>
                </pic:pic>
              </a:graphicData>
            </a:graphic>
          </wp:inline>
        </w:drawing>
      </w:r>
    </w:p>
    <w:p>
      <w:r>
        <w:t>Key points:</w:t>
      </w:r>
    </w:p>
    <w:p>
      <w:r>
        <w:t>- Cost fight thus point expert worker call.</w:t>
      </w:r>
    </w:p>
    <w:p>
      <w:r>
        <w:t>- Community hit again second person piece tend.</w:t>
      </w:r>
    </w:p>
    <w:p>
      <w:r>
        <w:t>- Yet country lay design dog week for.</w:t>
      </w:r>
    </w:p>
    <w:p>
      <w:r>
        <w:t>[1] Joel Norton, Wilson-Martin (2014)</w:t>
      </w:r>
    </w:p>
    <w:p>
      <w:r>
        <w:t>Footnote: Five night wall think health car.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