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Abrahamic religions</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Theoretical Framework</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Case Studies</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Literature Review</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Future Directions</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