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California Consumer Privacy Act</w:t>
      </w:r>
    </w:p>
    <w:p>
      <w:r>
        <w:t>Timeline of anthropology, 1960–1969</w:t>
      </w:r>
    </w:p>
    <w:p>
      <w:r>
        <w:t>The Southern Anthropological Society is founded.</w:t>
      </w:r>
    </w:p>
    <w:p>
      <w:r>
        <w:t>1960</w:t>
      </w:r>
    </w:p>
    <w:p>
      <w:r>
        <w:t>Worker In The Cane; A Puerto Rican Life History by Sidney Mintz</w:t>
      </w:r>
    </w:p>
    <w:p>
      <w:r>
        <w:t>1961</w:t>
      </w:r>
    </w:p>
    <w:p>
      <w:r>
        <w:t>Ishi in Two Worlds, by Theodora Kroeber</w:t>
      </w:r>
    </w:p>
    <w:p>
      <w:r>
        <w:t>Rethinking Anthropology, by Edmund Leach</w:t>
      </w:r>
    </w:p>
    <w:p>
      <w:r>
        <w:t>The Forest People, by Colin Turnbull</w:t>
      </w:r>
    </w:p>
    <w:p>
      <w:r>
        <w:t>1960</w:t>
      </w:r>
    </w:p>
    <w:p>
      <w:r>
        <w:t>John Sydenham Furnivall</w:t>
      </w:r>
    </w:p>
    <w:p>
      <w:r>
        <w:t>Zora Neale Hurston</w:t>
      </w:r>
    </w:p>
    <w:p>
      <w:r>
        <w:t>Clyde Kluckhohn</w:t>
      </w:r>
    </w:p>
    <w:p>
      <w:r>
        <w:t>Alfred L. Kroeber</w:t>
      </w:r>
    </w:p>
    <w:p>
      <w:r>
        <w:t>1961</w:t>
      </w:r>
    </w:p>
    <w:p>
      <w:r>
        <w:t>Frantz Fanon</w:t>
      </w:r>
    </w:p>
    <w:p>
      <w:r>
        <w:t>John Peabody Harrington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