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Catholic Encyclopedia</w:t>
      </w:r>
    </w:p>
    <w:p>
      <w:r>
        <w:t>Rigetti Computing, Inc. is a Berkeley, California-based developer of  superconducting quantum integrated circuits used for quantum computers. Rigetti also develops a cloud platform called Forest that enables programmers to write quantum algorithms.</w:t>
      </w:r>
    </w:p>
    <w:p>
      <w:r>
        <w:t>Rigetti Computing was founded in 2013 by Chad Rigetti, a physicist with a background in quantum computers from IBM, and studied under Michel Devoret. The company emerged from startup incubator Y Combinator in 2014 as a so-called "spaceshot" company. Later that year, Rigetti also participated in The Alchemist Accelerator, a venture capital programme.</w:t>
      </w:r>
    </w:p>
    <w:p>
      <w:r>
        <w:t>By February 2016, Rigetti created its first quantum processor, a three-qubit chip made using aluminum circuits on a silicon wafer. That same year, Rigetti raised Series A funding of US$24 million in a round led by Andreessen Horowitz. In November, the company secured Series B funding of $40 million in a round led by investment firm Vy Capital, along with additional funding from Andreessen Horowitz and other investors. Y Combinator also participated in both rounds.</w:t>
      </w:r>
    </w:p>
    <w:p>
      <w:r>
        <w:t>By Spring of 2017, Rigetti had advanced to testing eight-qubit quantum computers. In June, the company announced the release of Forest 1.0, a quantum computing platform designed to enable developers to create quantum algorithms. This was a major milestone.</w:t>
      </w:r>
    </w:p>
    <w:p>
      <w:r>
        <w:t>In October 2021, Rigetti announced plans to go public via a SPAC merger, with estimated valuation of around US$1.5 billion. This deal was expected to raise an additional US$458 million, bringing the total funding to US$658 million. The fund will be used to accelerate the company's growth, including scaling its quantum processors from 80 qubits to 1,000 qubits by 2024, and to 4,000 by 2026. The SPAC deal closed on 2 March 2022, and Rigetti began trading on the NASDAQ under the ticker symbol RGTI.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