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history</w:t>
      </w:r>
    </w:p>
    <w:p>
      <w:r>
        <w:t>The bibliography of the American novelist Thomas Pynchon (b. 1937) includes both fiction and nonfiction works.</w:t>
      </w:r>
    </w:p>
    <w:p>
      <w:r>
        <w:t>Six short stories by Pynchon were published in various magazines between 1959 and 1964. Five of his stories were republished in the 1984 collection Slow Learner.</w:t>
      </w:r>
    </w:p>
    <w:p>
      <w:r>
        <w:t>This section includes excerpts published prior to the excerpted work. It does not include excerpts reprinted after the publication of the excerpted work.</w:t>
      </w:r>
    </w:p>
    <w:p>
      <w:r>
        <w:t>Pynchon's juvenilia includes several short stories published in his high school student publication Purple and Gold, of which he was also an editor. As an undergraduate at Cornell University, he also co-wrote an unfinished, unpublished libretto for a dystopian musical with fellow student Kirkpatrick Sale.</w:t>
      </w:r>
    </w:p>
    <w:p>
      <w:r>
        <w:t>Between February 22, 1960 and to September 13, 1962, Pynchon was employed as a technical writer for the corporation Boeing, a major aerospace manufacturer and defense contractor. During that time, only one technical article with Pynchon's byline appeared in print: the feature "Togetherness" in Aerospace Safety, a periodical published by the US Air Force rather than Boeing. While "Togetherness" is the only technical article that can be attributed to Pynchon with absolute certainty, it is considered extremely unlikely that he would have produced only one article during more than two years on the job. As such, scholars have conducted research to identify articles that can plausibly be attributed to Pynchon.</w:t>
      </w:r>
    </w:p>
    <w:p>
      <w:r>
        <w:t>Pynchon is known to have worked primarily as a staff writer for Boeing's Bomarc Service News, an in-house periodical related to development of the CIM-10 Bomarc surface-to-air missile. It remains possible, albeit uncertain and unlikely, that Pynchon contributed to other publications as part of his work at Boeing. Definitive attribution of any Bomarc Service News articles to Pynchon is impossible because the publication never used bylines. Nonetheless, at least two scholars have used textual analysis in an attempt to identify likely Pynchon pieces:</w:t>
      </w:r>
    </w:p>
    <w:p>
      <w:r>
        <w:t>In a 2000 article for Pynchon Notes, Adrian Wisnicki compiled a list of 24 "probable" and 10 "possible" examples of Pynchon's writing in Bomarc Service News based on stylistic and thematic similarities to known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