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ethics</w:t>
      </w:r>
    </w:p>
    <w:p>
      <w:r>
        <w:t>In the context of Christian theology, Christian anthropology is the study of the human (anthropos) as it relates to God. It differs from the social science of anthropology, which primarily deals with the comparative study of the physical and social characteristics of humanity across times and places.</w:t>
      </w:r>
    </w:p>
    <w:p>
      <w:r>
        <w:t>One aspect of Christian anthropology studies is the innate nature or constitution of the human, known as the nature of humankind. It is concerned with the relationship between notions such as body, soul and spirit which together form a person, based on their descriptions in the Bible. There are three traditional views of the human constitution: trichotomism, dichotomism and monism (in the sense of anthropology).</w:t>
      </w:r>
    </w:p>
    <w:p>
      <w:r>
        <w:t>The reference source for Gregory's anthropology is his treatise De opificio hominis. His concept of man is founded on the ontological distinction between the created and uncreated. Man is a material creation and is thus limited, but infinite in that his immortal soul has an indefinite capacity to grow closer to the divine. Gregory believed that the soul is created simultaneous to the creation of the body (in opposition to Origen, who speculated on the soul's pre-existence) and that embryos were thus persons. To Gregory, the human being is exceptional being created in the image of God. Humanity is theomorphic both in having self-awareness and free will, the latter which gives each individual existential power, because to Gregory, in disregarding God one negates one's own existence. In his Song of Songs, Gregory metaphorically describes human lives as paintings created by apprentices to a master: the apprentices (the human wills) imitate their master's work (the life of Christ) with beautiful colors (virtues), and thus man strives to be a reflection of Christ. Gregory, in stark contrast to most thinkers of his age, saw great beauty in the Fall: from Adam's sin from two perfect humans would eventually arise myriad.</w:t>
      </w:r>
    </w:p>
    <w:p>
      <w:r>
        <w:t>Augustine was one of the first Christian ancient Latin authors with very clear anthropological vision. He saw the human being as a perfect unity of two substances: soul and body. He was much closer in this anthropological view to Aristotle than to Plato. In his late treatise On Care to Be Had for the Dead sec. 5 (420 AD) he insists that the body pertains to the essence of the human person:</w:t>
      </w:r>
    </w:p>
    <w:p>
      <w:r>
        <w:t>In no wise are the bodies themselves to be spurned. (...) For these pertain not to ornament or aid which is applied from without, but to the very nature of man.</w:t>
      </w:r>
    </w:p>
    <w:p>
      <w:r>
        <w:t>Augustine's favourite figure to describe body-soul unity is marriage: caro tua, coniunx tua – your body is your wife. Initially, the two elements were in perfect harmony. After the fall of humanity they are now experiencing dramatic combat between one another. Body and soul are two categorically different things. The body is a three-dimensional object composed of the four elements, whereas the soul has no spatial dimensions. Soul is a kind of substance, participating in reason, fit for ruling the body. Augustine was not preoccupied—as Plato and Descartes were—with going too much into details in efforts to explain the metaphysics of the soul-body union. It sufficed for him to admit that they were metaphysically distinct. To be a human is to be a composite of soul and body, and the soul is superior to the body. The latter statement is grounded in his hierarchical classification of things into those that merely exist, those that exist and live, and those that exist, live, and have intelligence or reason.</w:t>
      </w:r>
    </w:p>
    <w:p>
      <w:r>
        <w:t>According to N. Blasquez, Augustine's dualism of substances of the body and soul does not stop him from seeing the unity of body and soul as a substance itself. Following ancient philosophers he defined man as a rational mortal animal – animal rationale mortale.</w:t>
      </w:r>
    </w:p>
    <w:p>
      <w:r>
        <w:t>The body (Greek σῶμα soma) is the corporeal or physical aspect of a human being. Christians have traditionally believed that the body will be resurrected at the end of the age.</w:t>
      </w:r>
    </w:p>
    <w:p>
      <w:r>
        <w:t>Rudolf Bultmann states the following:</w:t>
      </w:r>
    </w:p>
    <w:p>
      <w:r>
        <w:t>"That soma belongs inseparably, constitutively, to human existence is most clearly evident from the fact that Paul cannot conceive even of a future human existence after death, `when that which is perfect is come' as an existence without soma – in contrast to the view of those in Corinth who deny the resurrection (1 Cor. 15, especially vv. 35ff.)."</w:t>
      </w:r>
    </w:p>
    <w:p>
      <w:r>
        <w:t>"Man does not have a soma; he is a soma"</w:t>
      </w:r>
    </w:p>
    <w:p>
      <w:r>
        <w:t>The semantic domain of biblical soul is based on the Hebrew word nephesh, which presumably means "breath" or "breathing being". This word never means an immortal soul or an incorporeal part of the human being that can survive death of the body as the spirit of dead. This word usually designates the person as a whole or its physical life. In the Septuagint nephesh is mostly translated as psyche (ψυχή) and, exceptionally, in the Book of Joshua as empneon (ἔνμπεον), that is "breathing being". The Septuagint follows the terminology of the New Testament which uses the word psyche in a manner performatively similar to that of the Hebrew semantic domain, that is, as an invisible power (or ever more, for Platonists, immortal and immaterial) that gives life and motion to the body and is responsible for its attributes.</w:t>
      </w:r>
    </w:p>
    <w:p>
      <w:r>
        <w:t>In Patristic thought, towards the end of the 2nd century psyche was understood in more a Greek than a Hebrew way, and it was contrasted with the body. In the 3rd century, with the influence of Origen, there was the establishing of the doctrine of the inherent immortality of the soul and its divine nature. Origen also taught the transmigration of the souls and their preexistence, but these views were officially rejected in 553 in the Fifth Ecumenical Council. Inherent immortality of the soul was accepted among western and eastern theologians throughout the Middle Ages and after the Reformation, as evidenced by the Westminster Confession.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