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National Cybersecurity Center</w:t>
      </w:r>
    </w:p>
    <w:p>
      <w:r>
        <w:t>Comprehensive Analysis Report</w:t>
      </w:r>
    </w:p>
    <w:p>
      <w:r>
        <w:t>Abstract</w:t>
      </w:r>
    </w:p>
    <w:p>
      <w:r>
        <w:t xml:space="preserve">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w:t>
      </w:r>
    </w:p>
    <w:p>
      <w:pPr>
        <w:pStyle w:val="Heading1"/>
      </w:pPr>
      <w:r>
        <w:t>Future Directions</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p>
      <w:pPr>
        <w:pStyle w:val="Heading1"/>
      </w:pPr>
      <w:r>
        <w:t>Literature Review</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Case Studies</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p>
      <w:pPr>
        <w:pStyle w:val="Heading1"/>
      </w:pPr>
      <w:r>
        <w:t>Empirical Analysis</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p>
      <w:pPr>
        <w:pStyle w:val="Heading1"/>
      </w:pPr>
      <w:r>
        <w:t>Theoretical Framework</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