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Neoclassical economics</w:t>
      </w:r>
    </w:p>
    <w:p>
      <w:r>
        <w:t>Urban studies is the diverse range of disciplines and approaches to the study of all aspects of cities, their suburbs, and other urban areas. This includes among others: urban economics, urban planning, urban ecology, urban transportation systems, urban politics, sociology and urban social relations. This can be contrasted with the study of rural areas and rural lifestyles.</w:t>
      </w:r>
    </w:p>
    <w:p>
      <w:r>
        <w:t>architecture</w:t>
      </w:r>
    </w:p>
    <w:p>
      <w:r>
        <w:t>arcology</w:t>
      </w:r>
    </w:p>
    <w:p>
      <w:r>
        <w:t>allotment (gardening)</w:t>
      </w:r>
    </w:p>
    <w:p>
      <w:r>
        <w:t>Automobile dependency</w:t>
      </w:r>
    </w:p>
    <w:p>
      <w:r>
        <w:t>autonomous building</w:t>
      </w:r>
    </w:p>
    <w:p>
      <w:r>
        <w:t>Bat-Yam International Biennale of Landscape Urbanism</w:t>
      </w:r>
    </w:p>
    <w:p>
      <w:r>
        <w:t>Beijing Planning Exhibition Hall</w:t>
      </w:r>
    </w:p>
    <w:p>
      <w:r>
        <w:t>bicycle-friendly</w:t>
      </w:r>
    </w:p>
    <w:p>
      <w:r>
        <w:t>built environment</w:t>
      </w:r>
    </w:p>
    <w:p>
      <w:r>
        <w:t>car-free zone</w:t>
      </w:r>
    </w:p>
    <w:p>
      <w:r>
        <w:t>car-pool lane</w:t>
      </w:r>
    </w:p>
    <w:p>
      <w:r>
        <w:t>Central business district</w:t>
      </w:r>
    </w:p>
    <w:p>
      <w:r>
        <w:t>city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