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in Germany</w:t>
      </w:r>
    </w:p>
    <w:p>
      <w:r>
        <w:t>This article documents notable events, research findings, scientific and technological advances, and human actions to measure, predict, mitigate, and adapt to the effects of global warming and climate change—during the year 2025.</w:t>
      </w:r>
    </w:p>
    <w:p>
      <w:r>
        <w:t>May: André Corrêa do Lago, director of the 2025 United Nations Climate Change Conference (COP30, in Brazil), said, "It is not possible to have [scientific] denialism at this stage, after everything that has happened in recent years. So there is a migration from scientific denial to a denial that economic measures against climate change can be good for the economy and for people."</w:t>
      </w:r>
    </w:p>
    <w:p>
      <w:r>
        <w:t>20 May: a study published in BioScience said that climate change has joined overexploitation and habitat alteration, to become a third major threat to Earth's animals.</w:t>
      </w:r>
    </w:p>
    <w:p>
      <w:r>
        <w:t>June: the Energy Institute's Statistical Review of World Energy suggested that 2025 may be the beginning of a paradigm shift in which the energy transition is driven by pursuit of energy security through energy independence ("risk hedging" in a volatile and uncertain environment, and seeking "resilient, decentralized, and clean energy systems"), rather pursuing climate change mitigation per se.</w:t>
      </w:r>
    </w:p>
    <w:p>
      <w:r>
        <w:t>10 January: a summary from the Copernicus Climate Change Service stated that 2024 was the warmest year since records began in 1850, with an average global surface temperature reaching 1.6 °C above pre-industrial levels, surpassing for the first time the 1.5 °C warming target set by the Paris Agreement. The summary also stated that 2024 was the second consecutive year with the hottest global temperature, surpassing 2023 by +0.12 °C.</w:t>
      </w:r>
    </w:p>
    <w:p>
      <w:r>
        <w:t>21 January: a study published in Nature Climate Change concluded that at least 30% of the Arctic has become a net source of carbon dioxide.</w:t>
      </w:r>
    </w:p>
    <w:p>
      <w:r>
        <w:t>28 January: a study published in Environmental Research Letters reported that global mean sea surface temperature increases had more than quadrupled, from 0.06 K per decade during 1985–89 to 0.27 K per decade for 2019–23, and projected that the increase inferred over the past 40 years would likely be exceeded within the next 20 years.</w:t>
      </w:r>
    </w:p>
    <w:p>
      <w:r>
        <w:t>3 February: a study co-authored by James Hansen published in Environment concluded that the IPCC had underestimated the effect of aerosols' planet-cooling radiative forcing, after enactment of international regulation of maritime aerosol emissions in the 2020s designed to improve air quality. This underestimation of aerosols' effect was said to cause underestimation of climate sensitivity, Hansen et al. writing that the reduction in aerosols explains the unexpectedly large global warming experienced in 2023-2024.</w:t>
      </w:r>
    </w:p>
    <w:p>
      <w:r>
        <w:t>10 February: a study published in Nature Climate Change shows that the first single calendar year above 1.5 °C relative to pre-industrial levels in 2024 indicates that most probably Earth has already entered the 20-year period that will reach the Paris Agreement limit — that is, a 20-year period with average warming of 1.5 °C.</w:t>
      </w:r>
    </w:p>
    <w:p>
      <w:r>
        <w:t>24 February: a study published by the non-profit  Initiative on GHG Accounting of War estimated that the three years of the Russian invasion of Ukraine had caused 230 MtCO2e (metric tons of carbon dioxide equivalent) emissions—citing warfare, buildings reconstruction, landscape fires, damage to energy infrastructure, refugee and civil aviation displacement.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